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580" w:type="dxa"/>
        <w:jc w:val="center"/>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
        <w:gridCol w:w="9789"/>
        <w:gridCol w:w="452"/>
      </w:tblGrid>
      <w:tr w:rsidR="00DE77A2" w14:paraId="2D29DC04" w14:textId="77777777" w:rsidTr="009A22E1">
        <w:trPr>
          <w:jc w:val="center"/>
        </w:trPr>
        <w:tc>
          <w:tcPr>
            <w:tcW w:w="10580" w:type="dxa"/>
            <w:gridSpan w:val="3"/>
            <w:tcMar>
              <w:left w:w="0" w:type="dxa"/>
              <w:right w:w="0" w:type="dxa"/>
            </w:tcMar>
          </w:tcPr>
          <w:p w14:paraId="2658866D" w14:textId="77777777" w:rsidR="00DE77A2" w:rsidRDefault="00DE77A2" w:rsidP="002256FA">
            <w:r>
              <w:rPr>
                <w:noProof/>
                <w:lang w:eastAsia="en-AU"/>
              </w:rPr>
              <w:drawing>
                <wp:inline distT="0" distB="0" distL="0" distR="0" wp14:anchorId="4E8C267F" wp14:editId="4D1715C1">
                  <wp:extent cx="6828312" cy="1516818"/>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T banner.jpg"/>
                          <pic:cNvPicPr/>
                        </pic:nvPicPr>
                        <pic:blipFill>
                          <a:blip r:embed="rId14">
                            <a:extLst>
                              <a:ext uri="{28A0092B-C50C-407E-A947-70E740481C1C}">
                                <a14:useLocalDpi xmlns:a14="http://schemas.microsoft.com/office/drawing/2010/main" val="0"/>
                              </a:ext>
                            </a:extLst>
                          </a:blip>
                          <a:stretch>
                            <a:fillRect/>
                          </a:stretch>
                        </pic:blipFill>
                        <pic:spPr>
                          <a:xfrm>
                            <a:off x="0" y="0"/>
                            <a:ext cx="6830049" cy="1517204"/>
                          </a:xfrm>
                          <a:prstGeom prst="rect">
                            <a:avLst/>
                          </a:prstGeom>
                        </pic:spPr>
                      </pic:pic>
                    </a:graphicData>
                  </a:graphic>
                </wp:inline>
              </w:drawing>
            </w:r>
          </w:p>
        </w:tc>
      </w:tr>
      <w:tr w:rsidR="00DE77A2" w:rsidRPr="00BD2FF3" w14:paraId="3FAA2B33" w14:textId="77777777" w:rsidTr="009A22E1">
        <w:trPr>
          <w:jc w:val="center"/>
        </w:trPr>
        <w:tc>
          <w:tcPr>
            <w:tcW w:w="421" w:type="dxa"/>
            <w:shd w:val="clear" w:color="auto" w:fill="1F497D" w:themeFill="text2"/>
          </w:tcPr>
          <w:p w14:paraId="39EA45D1" w14:textId="77777777" w:rsidR="00DE77A2" w:rsidRPr="00BD2FF3" w:rsidRDefault="00DE77A2" w:rsidP="002256FA"/>
        </w:tc>
        <w:tc>
          <w:tcPr>
            <w:tcW w:w="9814" w:type="dxa"/>
            <w:shd w:val="clear" w:color="auto" w:fill="1F497D" w:themeFill="text2"/>
          </w:tcPr>
          <w:p w14:paraId="6B853DE3" w14:textId="77777777" w:rsidR="00DE77A2" w:rsidRPr="002256FA" w:rsidRDefault="00DE77A2" w:rsidP="00656D54">
            <w:pPr>
              <w:pStyle w:val="Heading1"/>
              <w:outlineLvl w:val="0"/>
            </w:pPr>
            <w:r w:rsidRPr="002256FA">
              <w:t xml:space="preserve">CEO Update – </w:t>
            </w:r>
            <w:r w:rsidR="00656D54">
              <w:fldChar w:fldCharType="begin"/>
            </w:r>
            <w:r w:rsidR="00656D54">
              <w:instrText xml:space="preserve"> DATE  \@ "MMMM yyyy"  \* MERGEFORMAT </w:instrText>
            </w:r>
            <w:r w:rsidR="00656D54">
              <w:fldChar w:fldCharType="separate"/>
            </w:r>
            <w:r w:rsidR="00DA6F58">
              <w:rPr>
                <w:noProof/>
              </w:rPr>
              <w:t>November 2017</w:t>
            </w:r>
            <w:r w:rsidR="00656D54">
              <w:fldChar w:fldCharType="end"/>
            </w:r>
          </w:p>
        </w:tc>
        <w:tc>
          <w:tcPr>
            <w:tcW w:w="345" w:type="dxa"/>
            <w:shd w:val="clear" w:color="auto" w:fill="1F497D" w:themeFill="text2"/>
          </w:tcPr>
          <w:p w14:paraId="71A41AEF" w14:textId="77777777" w:rsidR="00DE77A2" w:rsidRPr="00BD2FF3" w:rsidRDefault="00DE77A2" w:rsidP="002256FA"/>
        </w:tc>
      </w:tr>
      <w:tr w:rsidR="00DE77A2" w:rsidRPr="00BD2FF3" w14:paraId="7F6A94CC" w14:textId="77777777" w:rsidTr="009A22E1">
        <w:trPr>
          <w:jc w:val="center"/>
        </w:trPr>
        <w:tc>
          <w:tcPr>
            <w:tcW w:w="421" w:type="dxa"/>
          </w:tcPr>
          <w:p w14:paraId="7E481E69" w14:textId="77777777" w:rsidR="00DE77A2" w:rsidRPr="00BD2FF3" w:rsidRDefault="00DE77A2" w:rsidP="002256FA"/>
        </w:tc>
        <w:tc>
          <w:tcPr>
            <w:tcW w:w="9814" w:type="dxa"/>
          </w:tcPr>
          <w:p w14:paraId="2FC3AF03" w14:textId="3D0AF8C3" w:rsidR="00DE77A2" w:rsidRPr="00BD2FF3" w:rsidRDefault="00DD348D" w:rsidP="00DD348D">
            <w:r>
              <w:br/>
            </w:r>
            <w:bookmarkStart w:id="0" w:name="_GoBack"/>
            <w:bookmarkEnd w:id="0"/>
            <w:r w:rsidR="00DE77A2" w:rsidRPr="00BD2FF3">
              <w:t xml:space="preserve">Dear </w:t>
            </w:r>
            <w:r w:rsidR="005B32D7" w:rsidRPr="002256FA">
              <w:t>Stakeholders</w:t>
            </w:r>
            <w:r w:rsidR="00DE77A2" w:rsidRPr="00BD2FF3">
              <w:t>,</w:t>
            </w:r>
          </w:p>
          <w:p w14:paraId="011DCC27" w14:textId="49F5F348" w:rsidR="00DE77A2" w:rsidRDefault="00BE3509" w:rsidP="00657B86">
            <w:r>
              <w:t>T</w:t>
            </w:r>
            <w:r w:rsidR="00546C73">
              <w:t xml:space="preserve">he </w:t>
            </w:r>
            <w:r w:rsidR="00B0301E">
              <w:t>B</w:t>
            </w:r>
            <w:r w:rsidR="00546C73">
              <w:t xml:space="preserve">oard of Taxation </w:t>
            </w:r>
            <w:r>
              <w:t xml:space="preserve">recently </w:t>
            </w:r>
            <w:r w:rsidR="00546C73">
              <w:t xml:space="preserve">held its </w:t>
            </w:r>
            <w:r w:rsidR="004A55E2">
              <w:t xml:space="preserve">eighth </w:t>
            </w:r>
            <w:r w:rsidR="00546C73">
              <w:t xml:space="preserve">meeting for 2017 </w:t>
            </w:r>
            <w:r w:rsidR="00DA6F58">
              <w:t xml:space="preserve">- </w:t>
            </w:r>
            <w:r w:rsidR="00546C73">
              <w:t xml:space="preserve">in </w:t>
            </w:r>
            <w:r w:rsidR="004A55E2">
              <w:t>Perth</w:t>
            </w:r>
            <w:r w:rsidR="00DA6F58">
              <w:t>,</w:t>
            </w:r>
            <w:r w:rsidR="009A22E1">
              <w:t xml:space="preserve"> on 19 October 2017</w:t>
            </w:r>
            <w:r w:rsidR="00546C73">
              <w:t xml:space="preserve">. The focus of this meeting was to discuss the Board’s </w:t>
            </w:r>
            <w:r w:rsidR="004A55E2">
              <w:t xml:space="preserve">stocktake of reports, </w:t>
            </w:r>
            <w:r w:rsidR="00546C73">
              <w:t>current projects</w:t>
            </w:r>
            <w:r w:rsidR="00B95A8D">
              <w:t xml:space="preserve"> and </w:t>
            </w:r>
            <w:r w:rsidR="004A55E2">
              <w:t>Sounding Board</w:t>
            </w:r>
            <w:r w:rsidR="00181BBB">
              <w:t xml:space="preserve"> ideas</w:t>
            </w:r>
            <w:r w:rsidR="004A55E2">
              <w:t xml:space="preserve">. The Board also reviewed its </w:t>
            </w:r>
            <w:r w:rsidR="00546C73">
              <w:t>future pipeline of projects.</w:t>
            </w:r>
          </w:p>
          <w:p w14:paraId="7F2DBB49" w14:textId="39C9AAF5" w:rsidR="00D20D73" w:rsidRDefault="00B0301E" w:rsidP="005E5E91">
            <w:pPr>
              <w:spacing w:before="0" w:after="200"/>
            </w:pPr>
            <w:r>
              <w:t xml:space="preserve">The Board’s meeting was hosted by </w:t>
            </w:r>
            <w:r w:rsidR="00181BBB">
              <w:t>E</w:t>
            </w:r>
            <w:r w:rsidR="00BE3509">
              <w:t xml:space="preserve">Y </w:t>
            </w:r>
            <w:r w:rsidR="00EB42FC">
              <w:t xml:space="preserve">in </w:t>
            </w:r>
            <w:r w:rsidR="004A55E2">
              <w:t>Perth</w:t>
            </w:r>
            <w:r w:rsidR="00181BBB">
              <w:t xml:space="preserve">, </w:t>
            </w:r>
            <w:r w:rsidR="00BE3509">
              <w:t xml:space="preserve">and </w:t>
            </w:r>
            <w:r w:rsidR="00181BBB">
              <w:t>includ</w:t>
            </w:r>
            <w:r w:rsidR="00BE3509">
              <w:t>ed</w:t>
            </w:r>
            <w:r>
              <w:t xml:space="preserve"> an information session and discussion over lunch with </w:t>
            </w:r>
            <w:r w:rsidR="00BE3509">
              <w:t>the p</w:t>
            </w:r>
            <w:r w:rsidR="00B95A8D">
              <w:t xml:space="preserve">artners </w:t>
            </w:r>
            <w:r w:rsidR="00BE3509">
              <w:t xml:space="preserve">and clients of </w:t>
            </w:r>
            <w:r w:rsidR="00181BBB">
              <w:t>E</w:t>
            </w:r>
            <w:r w:rsidR="00BE3509">
              <w:t xml:space="preserve">Y and the Board’s Advisory </w:t>
            </w:r>
            <w:r w:rsidR="00311917">
              <w:t xml:space="preserve">Panel </w:t>
            </w:r>
            <w:r w:rsidR="00BE3509">
              <w:t>and stakeholders</w:t>
            </w:r>
            <w:r>
              <w:t>.</w:t>
            </w:r>
            <w:r w:rsidR="00E055F3">
              <w:t xml:space="preserve"> Thank you to everyone for your attendance and insightful contributions about operation of the tax system.</w:t>
            </w:r>
          </w:p>
          <w:p w14:paraId="7174CB26" w14:textId="77777777" w:rsidR="00DA6F58" w:rsidRDefault="00DA6F58" w:rsidP="005E5E91">
            <w:pPr>
              <w:spacing w:before="0" w:after="200"/>
            </w:pPr>
            <w:r>
              <w:t>During our visit:</w:t>
            </w:r>
          </w:p>
          <w:p w14:paraId="7A661070" w14:textId="4CED95E1" w:rsidR="00DA6F58" w:rsidRDefault="00F731B6" w:rsidP="00DA6F58">
            <w:pPr>
              <w:pStyle w:val="ListParagraph"/>
              <w:numPr>
                <w:ilvl w:val="0"/>
                <w:numId w:val="16"/>
              </w:numPr>
              <w:spacing w:before="0" w:after="200"/>
            </w:pPr>
            <w:r>
              <w:t xml:space="preserve">KPMG hosted </w:t>
            </w:r>
            <w:r w:rsidR="00181BBB">
              <w:t xml:space="preserve">a function </w:t>
            </w:r>
            <w:r w:rsidR="00E055F3">
              <w:t xml:space="preserve">with the Board, Treasury and </w:t>
            </w:r>
            <w:r w:rsidR="00181BBB">
              <w:t>stakeholders including Chief Fina</w:t>
            </w:r>
            <w:r w:rsidR="009A22E1">
              <w:t>n</w:t>
            </w:r>
            <w:r w:rsidR="00DA6F58">
              <w:t>cial Officers and Heads of Tax;</w:t>
            </w:r>
          </w:p>
          <w:p w14:paraId="105A2325" w14:textId="38919FB6" w:rsidR="00D20D73" w:rsidRDefault="00E055F3" w:rsidP="00DA6F58">
            <w:pPr>
              <w:pStyle w:val="ListParagraph"/>
              <w:numPr>
                <w:ilvl w:val="0"/>
                <w:numId w:val="16"/>
              </w:numPr>
              <w:spacing w:before="0" w:after="200"/>
            </w:pPr>
            <w:r>
              <w:t>T</w:t>
            </w:r>
            <w:r w:rsidR="00F4394C">
              <w:t>he Western Australian branch of the Tax</w:t>
            </w:r>
            <w:r w:rsidR="00311917">
              <w:t xml:space="preserve"> </w:t>
            </w:r>
            <w:r w:rsidR="00F4394C">
              <w:t xml:space="preserve">Institute </w:t>
            </w:r>
            <w:r>
              <w:t xml:space="preserve">also </w:t>
            </w:r>
            <w:r w:rsidR="00F4394C">
              <w:t xml:space="preserve">hosted a roundtable </w:t>
            </w:r>
            <w:r w:rsidR="00625711">
              <w:t xml:space="preserve">meeting </w:t>
            </w:r>
            <w:r w:rsidR="00F4394C">
              <w:t>with members of the Board to discuss the Board’s work.</w:t>
            </w:r>
          </w:p>
          <w:p w14:paraId="4490E19B" w14:textId="77777777" w:rsidR="00546C73" w:rsidRPr="00BD2FF3" w:rsidRDefault="00546C73" w:rsidP="00546C73">
            <w:r>
              <w:t>Some additional detail on the progress of the Board’s work is set out below.</w:t>
            </w:r>
          </w:p>
        </w:tc>
        <w:tc>
          <w:tcPr>
            <w:tcW w:w="345" w:type="dxa"/>
          </w:tcPr>
          <w:p w14:paraId="052BE130" w14:textId="77777777" w:rsidR="00DE77A2" w:rsidRPr="00BD2FF3" w:rsidRDefault="00DE77A2" w:rsidP="002256FA"/>
        </w:tc>
      </w:tr>
      <w:tr w:rsidR="005B32D7" w:rsidRPr="005B32D7" w14:paraId="6B5FE549" w14:textId="77777777" w:rsidTr="009A22E1">
        <w:trPr>
          <w:jc w:val="center"/>
        </w:trPr>
        <w:tc>
          <w:tcPr>
            <w:tcW w:w="421" w:type="dxa"/>
            <w:shd w:val="clear" w:color="auto" w:fill="auto"/>
          </w:tcPr>
          <w:p w14:paraId="0A0775CB" w14:textId="28A26E16" w:rsidR="00DE77A2" w:rsidRPr="005B32D7" w:rsidRDefault="00DE77A2" w:rsidP="002256FA"/>
        </w:tc>
        <w:tc>
          <w:tcPr>
            <w:tcW w:w="9814" w:type="dxa"/>
            <w:shd w:val="clear" w:color="auto" w:fill="auto"/>
          </w:tcPr>
          <w:p w14:paraId="5B3EA95D" w14:textId="77777777" w:rsidR="00DE77A2" w:rsidRPr="005B32D7" w:rsidRDefault="00546C73" w:rsidP="00EF48F9">
            <w:pPr>
              <w:pStyle w:val="Heading2"/>
              <w:spacing w:after="0"/>
              <w:outlineLvl w:val="1"/>
            </w:pPr>
            <w:r>
              <w:t>Pipeline of possible projects</w:t>
            </w:r>
          </w:p>
        </w:tc>
        <w:tc>
          <w:tcPr>
            <w:tcW w:w="345" w:type="dxa"/>
            <w:shd w:val="clear" w:color="auto" w:fill="auto"/>
          </w:tcPr>
          <w:p w14:paraId="0DF42C9B" w14:textId="77777777" w:rsidR="00DE77A2" w:rsidRPr="005B32D7" w:rsidRDefault="00DE77A2" w:rsidP="002256FA"/>
        </w:tc>
      </w:tr>
      <w:tr w:rsidR="00DE77A2" w:rsidRPr="00BD2FF3" w14:paraId="194D8302" w14:textId="77777777" w:rsidTr="009A22E1">
        <w:trPr>
          <w:jc w:val="center"/>
        </w:trPr>
        <w:tc>
          <w:tcPr>
            <w:tcW w:w="421" w:type="dxa"/>
          </w:tcPr>
          <w:p w14:paraId="58EC1D73" w14:textId="77777777" w:rsidR="00DE77A2" w:rsidRPr="00BD2FF3" w:rsidRDefault="00DE77A2" w:rsidP="002256FA"/>
        </w:tc>
        <w:tc>
          <w:tcPr>
            <w:tcW w:w="9814" w:type="dxa"/>
          </w:tcPr>
          <w:p w14:paraId="6C0B10CD" w14:textId="759BF46C" w:rsidR="001A5F7D" w:rsidRDefault="002A2827" w:rsidP="009A22E1">
            <w:r>
              <w:t xml:space="preserve">The Board discussed </w:t>
            </w:r>
            <w:r w:rsidR="001A5F7D">
              <w:t>the scop</w:t>
            </w:r>
            <w:r w:rsidR="00BE3509">
              <w:t xml:space="preserve">e and content </w:t>
            </w:r>
            <w:r w:rsidR="00311917">
              <w:t xml:space="preserve">of </w:t>
            </w:r>
            <w:r w:rsidR="00BE3509">
              <w:t>a number of possible projects, including</w:t>
            </w:r>
            <w:r w:rsidR="00311917">
              <w:t>:</w:t>
            </w:r>
            <w:r w:rsidR="001A5F7D">
              <w:t xml:space="preserve"> </w:t>
            </w:r>
          </w:p>
          <w:p w14:paraId="3E6F4EBC" w14:textId="5BAC30C6" w:rsidR="001A5F7D" w:rsidRPr="000C1DB1" w:rsidRDefault="001A5F7D" w:rsidP="009A22E1">
            <w:pPr>
              <w:pStyle w:val="Bullet"/>
              <w:numPr>
                <w:ilvl w:val="0"/>
                <w:numId w:val="13"/>
              </w:numPr>
            </w:pPr>
            <w:r>
              <w:t xml:space="preserve">A review of </w:t>
            </w:r>
            <w:r w:rsidR="00311917">
              <w:t>s</w:t>
            </w:r>
            <w:r>
              <w:t xml:space="preserve">mall </w:t>
            </w:r>
            <w:r w:rsidR="00311917">
              <w:t>b</w:t>
            </w:r>
            <w:r>
              <w:t>usiness tax concessions;</w:t>
            </w:r>
          </w:p>
          <w:p w14:paraId="2AD0315B" w14:textId="77D7FFE2" w:rsidR="001A5F7D" w:rsidRDefault="001A5F7D" w:rsidP="009A22E1">
            <w:pPr>
              <w:pStyle w:val="Bullet"/>
              <w:numPr>
                <w:ilvl w:val="0"/>
                <w:numId w:val="13"/>
              </w:numPr>
            </w:pPr>
            <w:r>
              <w:t>A comparison of the taxing rights for real property under Australia’s double tax agreements and domestic laws</w:t>
            </w:r>
            <w:r w:rsidR="00311917">
              <w:t>;</w:t>
            </w:r>
          </w:p>
          <w:p w14:paraId="347A085C" w14:textId="3155CC6C" w:rsidR="002A2827" w:rsidRDefault="001F55B5" w:rsidP="009A22E1">
            <w:pPr>
              <w:pStyle w:val="ListParagraph"/>
              <w:numPr>
                <w:ilvl w:val="0"/>
                <w:numId w:val="13"/>
              </w:numPr>
            </w:pPr>
            <w:r>
              <w:t>Certain compliance issues relating to t</w:t>
            </w:r>
            <w:r w:rsidR="00D9250B">
              <w:t>ax</w:t>
            </w:r>
            <w:r>
              <w:t>ation</w:t>
            </w:r>
            <w:r w:rsidR="00D9250B">
              <w:t xml:space="preserve"> in </w:t>
            </w:r>
            <w:r w:rsidR="00181BBB">
              <w:t>a</w:t>
            </w:r>
            <w:r w:rsidR="00D9250B">
              <w:t>griculture</w:t>
            </w:r>
            <w:r w:rsidR="004B43F2">
              <w:t>;</w:t>
            </w:r>
          </w:p>
          <w:p w14:paraId="489F90A8" w14:textId="00BDBDF6" w:rsidR="002A2827" w:rsidRDefault="001F55B5" w:rsidP="009A22E1">
            <w:pPr>
              <w:pStyle w:val="Bullet"/>
              <w:numPr>
                <w:ilvl w:val="0"/>
                <w:numId w:val="13"/>
              </w:numPr>
            </w:pPr>
            <w:r>
              <w:t xml:space="preserve">New tax measures to promote </w:t>
            </w:r>
            <w:r w:rsidR="002A2827">
              <w:t>innovation</w:t>
            </w:r>
            <w:r w:rsidR="004B43F2">
              <w:t>;</w:t>
            </w:r>
            <w:r w:rsidR="001A5F7D">
              <w:t xml:space="preserve"> </w:t>
            </w:r>
            <w:r w:rsidR="00E055F3">
              <w:t xml:space="preserve"> and</w:t>
            </w:r>
          </w:p>
          <w:p w14:paraId="4AB987F7" w14:textId="5FCBE5FD" w:rsidR="00D9250B" w:rsidRDefault="00D9250B" w:rsidP="009A22E1">
            <w:pPr>
              <w:pStyle w:val="Bullet"/>
              <w:numPr>
                <w:ilvl w:val="0"/>
                <w:numId w:val="13"/>
              </w:numPr>
            </w:pPr>
            <w:r>
              <w:t>Tax settings and digital disruption</w:t>
            </w:r>
            <w:r w:rsidR="00E055F3">
              <w:t>.</w:t>
            </w:r>
          </w:p>
          <w:p w14:paraId="40331CE9" w14:textId="5DDFCF3F" w:rsidR="003A3ECE" w:rsidRPr="00BD2FF3" w:rsidRDefault="00B95A8D" w:rsidP="009A22E1">
            <w:pPr>
              <w:pStyle w:val="Bullet"/>
              <w:numPr>
                <w:ilvl w:val="0"/>
                <w:numId w:val="0"/>
              </w:numPr>
            </w:pPr>
            <w:r>
              <w:t>Please contact the Board if you would like to share your views or be involved</w:t>
            </w:r>
            <w:r w:rsidR="00936A8A">
              <w:t xml:space="preserve"> in any of these projects </w:t>
            </w:r>
            <w:r w:rsidR="00181BBB">
              <w:t>should</w:t>
            </w:r>
            <w:r w:rsidR="00936A8A">
              <w:t xml:space="preserve"> they progress</w:t>
            </w:r>
            <w:r>
              <w:t>.</w:t>
            </w:r>
            <w:r w:rsidR="00181BBB">
              <w:t xml:space="preserve"> Thank you to our stakeholders who have already reached out to express an interest in being involved in these projects.</w:t>
            </w:r>
          </w:p>
        </w:tc>
        <w:tc>
          <w:tcPr>
            <w:tcW w:w="345" w:type="dxa"/>
          </w:tcPr>
          <w:p w14:paraId="03E8E95F" w14:textId="77777777" w:rsidR="00DE77A2" w:rsidRPr="00BD2FF3" w:rsidRDefault="00DE77A2" w:rsidP="002256FA"/>
        </w:tc>
      </w:tr>
      <w:tr w:rsidR="009A22E1" w:rsidRPr="005B32D7" w14:paraId="251F37E7" w14:textId="77777777" w:rsidTr="009A22E1">
        <w:trPr>
          <w:jc w:val="center"/>
        </w:trPr>
        <w:tc>
          <w:tcPr>
            <w:tcW w:w="421" w:type="dxa"/>
            <w:shd w:val="clear" w:color="auto" w:fill="auto"/>
          </w:tcPr>
          <w:p w14:paraId="0E717D03" w14:textId="77777777" w:rsidR="009A22E1" w:rsidRPr="005B32D7" w:rsidRDefault="009A22E1" w:rsidP="00657B86"/>
        </w:tc>
        <w:tc>
          <w:tcPr>
            <w:tcW w:w="9814" w:type="dxa"/>
            <w:shd w:val="clear" w:color="auto" w:fill="auto"/>
          </w:tcPr>
          <w:p w14:paraId="32D5A093" w14:textId="77777777" w:rsidR="009A22E1" w:rsidRPr="005B32D7" w:rsidRDefault="009A22E1" w:rsidP="00657B86">
            <w:pPr>
              <w:pStyle w:val="Heading2"/>
              <w:spacing w:before="60" w:after="0"/>
              <w:outlineLvl w:val="1"/>
            </w:pPr>
            <w:r>
              <w:t>Contingent consideration</w:t>
            </w:r>
          </w:p>
        </w:tc>
        <w:tc>
          <w:tcPr>
            <w:tcW w:w="345" w:type="dxa"/>
            <w:shd w:val="clear" w:color="auto" w:fill="auto"/>
          </w:tcPr>
          <w:p w14:paraId="487E01FE" w14:textId="77777777" w:rsidR="009A22E1" w:rsidRPr="005B32D7" w:rsidRDefault="009A22E1" w:rsidP="00657B86"/>
        </w:tc>
      </w:tr>
      <w:tr w:rsidR="009A22E1" w:rsidRPr="00BD2FF3" w14:paraId="6D0F4077" w14:textId="77777777" w:rsidTr="009A22E1">
        <w:trPr>
          <w:jc w:val="center"/>
        </w:trPr>
        <w:tc>
          <w:tcPr>
            <w:tcW w:w="421" w:type="dxa"/>
          </w:tcPr>
          <w:p w14:paraId="39B06F76" w14:textId="77777777" w:rsidR="009A22E1" w:rsidRPr="00BD2FF3" w:rsidRDefault="009A22E1" w:rsidP="00657B86"/>
        </w:tc>
        <w:tc>
          <w:tcPr>
            <w:tcW w:w="9814" w:type="dxa"/>
          </w:tcPr>
          <w:p w14:paraId="40B0D3D7" w14:textId="77777777" w:rsidR="009A22E1" w:rsidRPr="00BD2FF3" w:rsidRDefault="009A22E1" w:rsidP="00DA6F58">
            <w:pPr>
              <w:pStyle w:val="Bullet"/>
              <w:numPr>
                <w:ilvl w:val="0"/>
                <w:numId w:val="0"/>
              </w:numPr>
            </w:pPr>
            <w:r>
              <w:t xml:space="preserve">The Working Group continues to draft a working paper on the contingent consideration project. This paper includes a post-implementation review of the earnout provisions introduced in 2016 as well as a review of tax outcomes for transactions that do not fall within these provisions but involve elements of contingent consideration. </w:t>
            </w:r>
          </w:p>
        </w:tc>
        <w:tc>
          <w:tcPr>
            <w:tcW w:w="345" w:type="dxa"/>
          </w:tcPr>
          <w:p w14:paraId="5ABBAE01" w14:textId="77777777" w:rsidR="009A22E1" w:rsidRPr="00BD2FF3" w:rsidRDefault="009A22E1" w:rsidP="00657B86"/>
        </w:tc>
      </w:tr>
    </w:tbl>
    <w:p w14:paraId="659B87CB" w14:textId="77777777" w:rsidR="00311917" w:rsidRDefault="00311917">
      <w:r>
        <w:br w:type="page"/>
      </w:r>
    </w:p>
    <w:tbl>
      <w:tblPr>
        <w:tblStyle w:val="TableGrid"/>
        <w:tblW w:w="105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9814"/>
        <w:gridCol w:w="345"/>
      </w:tblGrid>
      <w:tr w:rsidR="00181BBB" w:rsidRPr="005B32D7" w14:paraId="2329BFAE" w14:textId="77777777" w:rsidTr="005E5E91">
        <w:trPr>
          <w:jc w:val="center"/>
        </w:trPr>
        <w:tc>
          <w:tcPr>
            <w:tcW w:w="421" w:type="dxa"/>
            <w:shd w:val="clear" w:color="auto" w:fill="auto"/>
          </w:tcPr>
          <w:p w14:paraId="59FECD43" w14:textId="77777777" w:rsidR="00181BBB" w:rsidRPr="005B32D7" w:rsidRDefault="00181BBB" w:rsidP="0010796B"/>
        </w:tc>
        <w:tc>
          <w:tcPr>
            <w:tcW w:w="9814" w:type="dxa"/>
            <w:shd w:val="clear" w:color="auto" w:fill="auto"/>
          </w:tcPr>
          <w:p w14:paraId="1F157A2E" w14:textId="2815CC76" w:rsidR="00181BBB" w:rsidRPr="005B32D7" w:rsidRDefault="009A22E1" w:rsidP="0010796B">
            <w:pPr>
              <w:pStyle w:val="Heading2"/>
              <w:spacing w:before="60" w:after="0"/>
              <w:outlineLvl w:val="1"/>
            </w:pPr>
            <w:r>
              <w:t>Definitions under State and Federal tax laws</w:t>
            </w:r>
          </w:p>
        </w:tc>
        <w:tc>
          <w:tcPr>
            <w:tcW w:w="345" w:type="dxa"/>
            <w:shd w:val="clear" w:color="auto" w:fill="auto"/>
          </w:tcPr>
          <w:p w14:paraId="15FCED56" w14:textId="77777777" w:rsidR="00181BBB" w:rsidRPr="005B32D7" w:rsidRDefault="00181BBB" w:rsidP="0010796B"/>
        </w:tc>
      </w:tr>
      <w:tr w:rsidR="00181BBB" w:rsidRPr="00BD2FF3" w14:paraId="31E2FD84" w14:textId="77777777" w:rsidTr="005E5E91">
        <w:trPr>
          <w:jc w:val="center"/>
        </w:trPr>
        <w:tc>
          <w:tcPr>
            <w:tcW w:w="421" w:type="dxa"/>
          </w:tcPr>
          <w:p w14:paraId="13AB3BF9" w14:textId="77777777" w:rsidR="00181BBB" w:rsidRPr="00BD2FF3" w:rsidRDefault="00181BBB" w:rsidP="0010796B"/>
        </w:tc>
        <w:tc>
          <w:tcPr>
            <w:tcW w:w="9814" w:type="dxa"/>
          </w:tcPr>
          <w:p w14:paraId="2B28770E" w14:textId="55A1267C" w:rsidR="00181BBB" w:rsidRPr="00BD2FF3" w:rsidRDefault="009A22E1" w:rsidP="0010796B">
            <w:r w:rsidRPr="008E4B74">
              <w:t>The Board’s recent</w:t>
            </w:r>
            <w:r>
              <w:t xml:space="preserve"> report </w:t>
            </w:r>
            <w:r w:rsidR="00311917" w:rsidRPr="00DA6F58">
              <w:t>–</w:t>
            </w:r>
            <w:r w:rsidRPr="00DA6F58">
              <w:t xml:space="preserve"> </w:t>
            </w:r>
            <w:r w:rsidRPr="00DA6F58">
              <w:rPr>
                <w:i/>
                <w:iCs/>
              </w:rPr>
              <w:t>Board of Taxation Study – Differences in core definitions and concepts between state, territory and federal tax laws</w:t>
            </w:r>
            <w:r w:rsidRPr="00DA6F58">
              <w:t xml:space="preserve"> is now </w:t>
            </w:r>
            <w:r w:rsidRPr="005E5E91">
              <w:t xml:space="preserve">published </w:t>
            </w:r>
            <w:r w:rsidRPr="008E4B74">
              <w:t>on the Board’s website</w:t>
            </w:r>
            <w:r w:rsidR="00311917">
              <w:t xml:space="preserve">, and can be found at: </w:t>
            </w:r>
            <w:hyperlink r:id="rId15" w:history="1">
              <w:r w:rsidR="00311917" w:rsidRPr="002C0754">
                <w:rPr>
                  <w:rStyle w:val="Hyperlink"/>
                </w:rPr>
                <w:t>http://taxboard.gov.au/consultation/board-of-taxation-study-differences-in-core-definitions-and-concepts-between-state-territory-and-federal-tax-laws/</w:t>
              </w:r>
            </w:hyperlink>
            <w:r w:rsidRPr="008E4B74">
              <w:t>.</w:t>
            </w:r>
          </w:p>
        </w:tc>
        <w:tc>
          <w:tcPr>
            <w:tcW w:w="345" w:type="dxa"/>
          </w:tcPr>
          <w:p w14:paraId="4A6C2562" w14:textId="77777777" w:rsidR="00181BBB" w:rsidRPr="00BD2FF3" w:rsidRDefault="00181BBB" w:rsidP="0010796B"/>
        </w:tc>
      </w:tr>
      <w:tr w:rsidR="009A22E1" w:rsidRPr="005B32D7" w14:paraId="0CEBE605" w14:textId="77777777" w:rsidTr="005E5E91">
        <w:trPr>
          <w:jc w:val="center"/>
        </w:trPr>
        <w:tc>
          <w:tcPr>
            <w:tcW w:w="421" w:type="dxa"/>
            <w:shd w:val="clear" w:color="auto" w:fill="auto"/>
          </w:tcPr>
          <w:p w14:paraId="6BA13A26" w14:textId="77777777" w:rsidR="009A22E1" w:rsidRPr="005B32D7" w:rsidRDefault="009A22E1" w:rsidP="00657B86"/>
        </w:tc>
        <w:tc>
          <w:tcPr>
            <w:tcW w:w="9814" w:type="dxa"/>
            <w:shd w:val="clear" w:color="auto" w:fill="auto"/>
          </w:tcPr>
          <w:p w14:paraId="2340A4B0" w14:textId="287656D9" w:rsidR="009A22E1" w:rsidRPr="005B32D7" w:rsidRDefault="009A22E1" w:rsidP="00657B86">
            <w:pPr>
              <w:pStyle w:val="Heading2"/>
              <w:spacing w:before="60" w:after="0"/>
              <w:outlineLvl w:val="1"/>
            </w:pPr>
            <w:r w:rsidRPr="009A22E1">
              <w:t>Black Economy Taskforce</w:t>
            </w:r>
          </w:p>
        </w:tc>
        <w:tc>
          <w:tcPr>
            <w:tcW w:w="345" w:type="dxa"/>
            <w:shd w:val="clear" w:color="auto" w:fill="auto"/>
          </w:tcPr>
          <w:p w14:paraId="01FAC889" w14:textId="77777777" w:rsidR="009A22E1" w:rsidRPr="005B32D7" w:rsidRDefault="009A22E1" w:rsidP="00657B86"/>
        </w:tc>
      </w:tr>
      <w:tr w:rsidR="009A22E1" w:rsidRPr="00BD2FF3" w14:paraId="2A9D6A08" w14:textId="77777777" w:rsidTr="005E5E91">
        <w:trPr>
          <w:jc w:val="center"/>
        </w:trPr>
        <w:tc>
          <w:tcPr>
            <w:tcW w:w="421" w:type="dxa"/>
          </w:tcPr>
          <w:p w14:paraId="50E414C6" w14:textId="77777777" w:rsidR="009A22E1" w:rsidRPr="00BD2FF3" w:rsidRDefault="009A22E1" w:rsidP="00657B86"/>
        </w:tc>
        <w:tc>
          <w:tcPr>
            <w:tcW w:w="9814" w:type="dxa"/>
          </w:tcPr>
          <w:p w14:paraId="58FDE149" w14:textId="6AE54E4C" w:rsidR="009A22E1" w:rsidRPr="00BD2FF3" w:rsidRDefault="009A22E1" w:rsidP="005E5E91">
            <w:r>
              <w:t xml:space="preserve">The Board received an update from the Chair on the ongoing work of the Black Economy Taskforce (the Taskforce). The Chair thanked the Board for its significant contribution to the Taskforce. </w:t>
            </w:r>
          </w:p>
        </w:tc>
        <w:tc>
          <w:tcPr>
            <w:tcW w:w="345" w:type="dxa"/>
          </w:tcPr>
          <w:p w14:paraId="1EB8979F" w14:textId="77777777" w:rsidR="009A22E1" w:rsidRPr="00BD2FF3" w:rsidRDefault="009A22E1" w:rsidP="00657B86"/>
        </w:tc>
      </w:tr>
      <w:tr w:rsidR="009A22E1" w:rsidRPr="005B32D7" w14:paraId="29F16451" w14:textId="77777777" w:rsidTr="005E5E91">
        <w:trPr>
          <w:jc w:val="center"/>
        </w:trPr>
        <w:tc>
          <w:tcPr>
            <w:tcW w:w="421" w:type="dxa"/>
            <w:shd w:val="clear" w:color="auto" w:fill="auto"/>
          </w:tcPr>
          <w:p w14:paraId="48B0F638" w14:textId="77777777" w:rsidR="009A22E1" w:rsidRPr="005B32D7" w:rsidRDefault="009A22E1" w:rsidP="00657B86"/>
        </w:tc>
        <w:tc>
          <w:tcPr>
            <w:tcW w:w="9814" w:type="dxa"/>
            <w:shd w:val="clear" w:color="auto" w:fill="auto"/>
          </w:tcPr>
          <w:p w14:paraId="47E28D6C" w14:textId="35016BC6" w:rsidR="009A22E1" w:rsidRPr="005B32D7" w:rsidRDefault="009A22E1" w:rsidP="00657B86">
            <w:pPr>
              <w:pStyle w:val="Heading2"/>
              <w:spacing w:before="60" w:after="0"/>
              <w:outlineLvl w:val="1"/>
            </w:pPr>
            <w:r>
              <w:t>Sounding Board</w:t>
            </w:r>
          </w:p>
        </w:tc>
        <w:tc>
          <w:tcPr>
            <w:tcW w:w="345" w:type="dxa"/>
            <w:shd w:val="clear" w:color="auto" w:fill="auto"/>
          </w:tcPr>
          <w:p w14:paraId="59584239" w14:textId="77777777" w:rsidR="009A22E1" w:rsidRPr="005B32D7" w:rsidRDefault="009A22E1" w:rsidP="00657B86"/>
        </w:tc>
      </w:tr>
      <w:tr w:rsidR="009A22E1" w:rsidRPr="00BD2FF3" w14:paraId="314D9A69" w14:textId="77777777" w:rsidTr="005E5E91">
        <w:trPr>
          <w:jc w:val="center"/>
        </w:trPr>
        <w:tc>
          <w:tcPr>
            <w:tcW w:w="421" w:type="dxa"/>
          </w:tcPr>
          <w:p w14:paraId="2CA24893" w14:textId="77777777" w:rsidR="009A22E1" w:rsidRPr="00BD2FF3" w:rsidRDefault="009A22E1" w:rsidP="00657B86"/>
        </w:tc>
        <w:tc>
          <w:tcPr>
            <w:tcW w:w="9814" w:type="dxa"/>
          </w:tcPr>
          <w:p w14:paraId="68C6FE60" w14:textId="37759D27" w:rsidR="009A22E1" w:rsidRPr="00BD2FF3" w:rsidRDefault="009A22E1" w:rsidP="005E5E91">
            <w:r>
              <w:t xml:space="preserve">The Board discussed a number of Sounding Board ideas that were allocated to Board </w:t>
            </w:r>
            <w:r w:rsidR="00311917">
              <w:t>m</w:t>
            </w:r>
            <w:r>
              <w:t xml:space="preserve">embers for further investigation – refer to the previous CEO Update for details.  Please see the Sounding Board site for an update on how ideas are progressing </w:t>
            </w:r>
            <w:r w:rsidR="00311917">
              <w:t>–</w:t>
            </w:r>
            <w:r>
              <w:t xml:space="preserve"> </w:t>
            </w:r>
            <w:hyperlink r:id="rId16" w:history="1">
              <w:r w:rsidRPr="00C7693B">
                <w:rPr>
                  <w:rStyle w:val="Hyperlink"/>
                </w:rPr>
                <w:t>https://taxboard.ideascale.com/</w:t>
              </w:r>
            </w:hyperlink>
            <w:r>
              <w:t>.  The Sounding Board continues to be a standing agenda item for every Board meeting.</w:t>
            </w:r>
          </w:p>
        </w:tc>
        <w:tc>
          <w:tcPr>
            <w:tcW w:w="345" w:type="dxa"/>
          </w:tcPr>
          <w:p w14:paraId="351993F3" w14:textId="77777777" w:rsidR="009A22E1" w:rsidRPr="00BD2FF3" w:rsidRDefault="009A22E1" w:rsidP="00657B86"/>
        </w:tc>
      </w:tr>
      <w:tr w:rsidR="009A22E1" w:rsidRPr="005B32D7" w14:paraId="7F9AE094" w14:textId="77777777" w:rsidTr="005E5E91">
        <w:trPr>
          <w:jc w:val="center"/>
        </w:trPr>
        <w:tc>
          <w:tcPr>
            <w:tcW w:w="421" w:type="dxa"/>
            <w:shd w:val="clear" w:color="auto" w:fill="auto"/>
          </w:tcPr>
          <w:p w14:paraId="0BCEACD8" w14:textId="77777777" w:rsidR="009A22E1" w:rsidRPr="005B32D7" w:rsidRDefault="009A22E1" w:rsidP="00657B86"/>
        </w:tc>
        <w:tc>
          <w:tcPr>
            <w:tcW w:w="9814" w:type="dxa"/>
            <w:shd w:val="clear" w:color="auto" w:fill="auto"/>
          </w:tcPr>
          <w:p w14:paraId="12C98ABA" w14:textId="58E1A906" w:rsidR="009A22E1" w:rsidRPr="005B32D7" w:rsidRDefault="009A22E1" w:rsidP="00657B86">
            <w:pPr>
              <w:pStyle w:val="Heading2"/>
              <w:spacing w:before="60" w:after="0"/>
              <w:outlineLvl w:val="1"/>
            </w:pPr>
            <w:r w:rsidRPr="00B37CE1">
              <w:rPr>
                <w:szCs w:val="40"/>
              </w:rPr>
              <w:t>Stocktake of Reports</w:t>
            </w:r>
          </w:p>
        </w:tc>
        <w:tc>
          <w:tcPr>
            <w:tcW w:w="345" w:type="dxa"/>
            <w:shd w:val="clear" w:color="auto" w:fill="auto"/>
          </w:tcPr>
          <w:p w14:paraId="58DBB425" w14:textId="77777777" w:rsidR="009A22E1" w:rsidRPr="005B32D7" w:rsidRDefault="009A22E1" w:rsidP="00657B86"/>
        </w:tc>
      </w:tr>
      <w:tr w:rsidR="009A22E1" w:rsidRPr="00BD2FF3" w14:paraId="1D5D8800" w14:textId="77777777" w:rsidTr="005E5E91">
        <w:trPr>
          <w:jc w:val="center"/>
        </w:trPr>
        <w:tc>
          <w:tcPr>
            <w:tcW w:w="421" w:type="dxa"/>
          </w:tcPr>
          <w:p w14:paraId="73A6989B" w14:textId="77777777" w:rsidR="009A22E1" w:rsidRPr="00BD2FF3" w:rsidRDefault="009A22E1" w:rsidP="00657B86"/>
        </w:tc>
        <w:tc>
          <w:tcPr>
            <w:tcW w:w="9814" w:type="dxa"/>
          </w:tcPr>
          <w:p w14:paraId="37F95471" w14:textId="4EE46E84" w:rsidR="009A22E1" w:rsidRDefault="009A22E1" w:rsidP="00DA6F58">
            <w:r>
              <w:t xml:space="preserve">The Board discussed the stocktake of its reports and recommendations and the feedback (to date) received about potential priorities for reform. The Board is still receiving feedback from stakeholders to understand which (if any) of its outstanding reports and recommendations continue to be a priority for reform for the tax and </w:t>
            </w:r>
            <w:r w:rsidR="00C476BB">
              <w:t xml:space="preserve">business community. </w:t>
            </w:r>
            <w:r>
              <w:t>Meetings are scheduled for 30 Octobe</w:t>
            </w:r>
            <w:r w:rsidR="00C476BB">
              <w:t xml:space="preserve">r and 1 November in Melbourne. </w:t>
            </w:r>
            <w:r>
              <w:t>Stakeholder feedback will be collated for the purpose</w:t>
            </w:r>
            <w:r w:rsidR="00657B86">
              <w:t>s</w:t>
            </w:r>
            <w:r>
              <w:t xml:space="preserve"> of the Board’s report back to the Minister for Revenue and Financial Services.</w:t>
            </w:r>
          </w:p>
          <w:p w14:paraId="5939627A" w14:textId="73295461" w:rsidR="009A22E1" w:rsidRPr="00BD2FF3" w:rsidRDefault="009A22E1" w:rsidP="009A22E1">
            <w:r>
              <w:t xml:space="preserve">This is an opportunity to identify outstanding priorities for the tax and business community and improve tax certainty surrounding these measures. Please contact the Board if you would like to contribute or share your views. </w:t>
            </w:r>
          </w:p>
        </w:tc>
        <w:tc>
          <w:tcPr>
            <w:tcW w:w="345" w:type="dxa"/>
          </w:tcPr>
          <w:p w14:paraId="0983B904" w14:textId="77777777" w:rsidR="009A22E1" w:rsidRPr="00BD2FF3" w:rsidRDefault="009A22E1" w:rsidP="00657B86"/>
        </w:tc>
      </w:tr>
      <w:tr w:rsidR="009A22E1" w:rsidRPr="005B32D7" w14:paraId="1D03B616" w14:textId="77777777" w:rsidTr="005E5E91">
        <w:trPr>
          <w:jc w:val="center"/>
        </w:trPr>
        <w:tc>
          <w:tcPr>
            <w:tcW w:w="421" w:type="dxa"/>
            <w:shd w:val="clear" w:color="auto" w:fill="auto"/>
          </w:tcPr>
          <w:p w14:paraId="2342B8C6" w14:textId="77777777" w:rsidR="009A22E1" w:rsidRPr="005B32D7" w:rsidRDefault="009A22E1" w:rsidP="00657B86"/>
        </w:tc>
        <w:tc>
          <w:tcPr>
            <w:tcW w:w="9814" w:type="dxa"/>
            <w:shd w:val="clear" w:color="auto" w:fill="auto"/>
          </w:tcPr>
          <w:p w14:paraId="51B7409F" w14:textId="2E9BFD67" w:rsidR="009A22E1" w:rsidRPr="005B32D7" w:rsidRDefault="009A22E1" w:rsidP="00657B86">
            <w:pPr>
              <w:pStyle w:val="Heading2"/>
              <w:spacing w:before="60" w:after="0"/>
              <w:outlineLvl w:val="1"/>
            </w:pPr>
            <w:r w:rsidRPr="00B37CE1">
              <w:rPr>
                <w:szCs w:val="40"/>
              </w:rPr>
              <w:t>Tax Transparency Code</w:t>
            </w:r>
          </w:p>
        </w:tc>
        <w:tc>
          <w:tcPr>
            <w:tcW w:w="345" w:type="dxa"/>
            <w:shd w:val="clear" w:color="auto" w:fill="auto"/>
          </w:tcPr>
          <w:p w14:paraId="7E36F28B" w14:textId="77777777" w:rsidR="009A22E1" w:rsidRPr="005B32D7" w:rsidRDefault="009A22E1" w:rsidP="00657B86"/>
        </w:tc>
      </w:tr>
      <w:tr w:rsidR="009A22E1" w:rsidRPr="00BD2FF3" w14:paraId="4FBC4466" w14:textId="77777777" w:rsidTr="005E5E91">
        <w:trPr>
          <w:jc w:val="center"/>
        </w:trPr>
        <w:tc>
          <w:tcPr>
            <w:tcW w:w="421" w:type="dxa"/>
          </w:tcPr>
          <w:p w14:paraId="326D1993" w14:textId="77777777" w:rsidR="009A22E1" w:rsidRPr="00BD2FF3" w:rsidRDefault="009A22E1" w:rsidP="00657B86"/>
        </w:tc>
        <w:tc>
          <w:tcPr>
            <w:tcW w:w="9814" w:type="dxa"/>
          </w:tcPr>
          <w:p w14:paraId="7AF3D846" w14:textId="44F13A76" w:rsidR="009A22E1" w:rsidRDefault="009A22E1" w:rsidP="00DA6F58">
            <w:r w:rsidRPr="003A3ECE">
              <w:t xml:space="preserve">The Board noted that </w:t>
            </w:r>
            <w:r w:rsidRPr="00E353D9">
              <w:t>11</w:t>
            </w:r>
            <w:r>
              <w:t>4</w:t>
            </w:r>
            <w:r w:rsidRPr="003A3ECE">
              <w:t xml:space="preserve"> organisations (including Government Business Enterprises and foreign companies) have now indicated their intention to adopt the Code – the set of principles and minimum standards to guide the disclosure of tax information by businesses. A register of signatory organisations can be found at: </w:t>
            </w:r>
            <w:hyperlink r:id="rId17" w:history="1">
              <w:r w:rsidRPr="003A3ECE">
                <w:rPr>
                  <w:rStyle w:val="Hyperlink"/>
                </w:rPr>
                <w:t>http://taxboard.gov.au/current-activities/transparency-code-register/</w:t>
              </w:r>
            </w:hyperlink>
            <w:r w:rsidRPr="003A3ECE">
              <w:t>.</w:t>
            </w:r>
            <w:r w:rsidR="00C476BB">
              <w:t xml:space="preserve"> </w:t>
            </w:r>
            <w:r w:rsidRPr="003A3ECE">
              <w:t>The Board note</w:t>
            </w:r>
            <w:r>
              <w:t>d</w:t>
            </w:r>
            <w:r w:rsidRPr="003A3ECE">
              <w:t xml:space="preserve"> that </w:t>
            </w:r>
            <w:r>
              <w:t>83</w:t>
            </w:r>
            <w:r w:rsidRPr="003A3ECE">
              <w:t xml:space="preserve"> organisations have now published their transparency reports under the Code</w:t>
            </w:r>
            <w:r>
              <w:t>,</w:t>
            </w:r>
            <w:r w:rsidRPr="003A3ECE">
              <w:t xml:space="preserve"> as at the time of the meeting. </w:t>
            </w:r>
          </w:p>
          <w:p w14:paraId="77BCDD34" w14:textId="37B78160" w:rsidR="009A22E1" w:rsidRDefault="009A22E1" w:rsidP="00DA6F58">
            <w:r>
              <w:t>The Board will be selecting a number of published transparency reports for review to confirm what tax information and transparency approach</w:t>
            </w:r>
            <w:r w:rsidR="00657B86">
              <w:t>es</w:t>
            </w:r>
            <w:r>
              <w:t xml:space="preserve"> the Code has encouraged and to identify any areas of disclosure that may warrant further guidance. Where the Board considers that any </w:t>
            </w:r>
            <w:r w:rsidR="00657B86">
              <w:t>t</w:t>
            </w:r>
            <w:r>
              <w:t>ransparency reports could be improved, we will be writing t</w:t>
            </w:r>
            <w:r w:rsidR="00C476BB">
              <w:t xml:space="preserve">o the organisations concerned. </w:t>
            </w:r>
            <w:r>
              <w:t xml:space="preserve">The Board is committed to supporting and enhancing the community’s understanding of the Code’s principles and standards. This includes both organisations that publish transparency reports and those that wish to read them. </w:t>
            </w:r>
          </w:p>
          <w:p w14:paraId="237F03C3" w14:textId="77777777" w:rsidR="009A22E1" w:rsidRDefault="009A22E1" w:rsidP="00DA6F58">
            <w:r>
              <w:t xml:space="preserve">If your organisation has published a report, we may contact you to discuss it. </w:t>
            </w:r>
          </w:p>
          <w:p w14:paraId="1E7ADCFE" w14:textId="15EB1E70" w:rsidR="009A22E1" w:rsidRPr="00BD2FF3" w:rsidRDefault="009A22E1" w:rsidP="00DA6F58">
            <w:r w:rsidRPr="003A3ECE">
              <w:t>The Board encourages you to adopt the Code and support and assist your clients to adopt it. It is as simple as sending us an email setting out your groups’ intentions! For further information on the Code or to register your intention to adopt it, please contact</w:t>
            </w:r>
            <w:r>
              <w:t xml:space="preserve"> us at</w:t>
            </w:r>
            <w:r w:rsidRPr="003A3ECE">
              <w:t xml:space="preserve"> </w:t>
            </w:r>
            <w:hyperlink r:id="rId18" w:history="1">
              <w:r w:rsidRPr="003A3ECE">
                <w:rPr>
                  <w:rStyle w:val="Hyperlink"/>
                </w:rPr>
                <w:t>taxboard@treasury.gov.au</w:t>
              </w:r>
            </w:hyperlink>
            <w:r w:rsidRPr="003A3ECE">
              <w:t>.</w:t>
            </w:r>
          </w:p>
        </w:tc>
        <w:tc>
          <w:tcPr>
            <w:tcW w:w="345" w:type="dxa"/>
          </w:tcPr>
          <w:p w14:paraId="6A7CC5C7" w14:textId="77777777" w:rsidR="009A22E1" w:rsidRPr="00BD2FF3" w:rsidRDefault="009A22E1" w:rsidP="00DA6F58"/>
        </w:tc>
      </w:tr>
    </w:tbl>
    <w:p w14:paraId="3C7FF01B" w14:textId="77777777" w:rsidR="00311917" w:rsidRDefault="00311917">
      <w:r>
        <w:br w:type="page"/>
      </w:r>
    </w:p>
    <w:tbl>
      <w:tblPr>
        <w:tblStyle w:val="TableGrid"/>
        <w:tblW w:w="1068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
        <w:gridCol w:w="79"/>
        <w:gridCol w:w="2638"/>
        <w:gridCol w:w="567"/>
        <w:gridCol w:w="3358"/>
        <w:gridCol w:w="3045"/>
        <w:gridCol w:w="133"/>
        <w:gridCol w:w="420"/>
        <w:gridCol w:w="9"/>
      </w:tblGrid>
      <w:tr w:rsidR="009A22E1" w:rsidRPr="005B32D7" w14:paraId="421A6CCC" w14:textId="77777777" w:rsidTr="00DA6F58">
        <w:trPr>
          <w:jc w:val="center"/>
        </w:trPr>
        <w:tc>
          <w:tcPr>
            <w:tcW w:w="499" w:type="dxa"/>
            <w:gridSpan w:val="2"/>
            <w:shd w:val="clear" w:color="auto" w:fill="auto"/>
          </w:tcPr>
          <w:p w14:paraId="70A90CD1" w14:textId="14708A8D" w:rsidR="009A22E1" w:rsidRPr="005B32D7" w:rsidRDefault="009A22E1" w:rsidP="00657B86"/>
        </w:tc>
        <w:tc>
          <w:tcPr>
            <w:tcW w:w="9786" w:type="dxa"/>
            <w:gridSpan w:val="5"/>
            <w:shd w:val="clear" w:color="auto" w:fill="auto"/>
          </w:tcPr>
          <w:p w14:paraId="205D934E" w14:textId="689ACACF" w:rsidR="009A22E1" w:rsidRPr="005B32D7" w:rsidRDefault="009A22E1" w:rsidP="00657B86">
            <w:pPr>
              <w:pStyle w:val="Heading2"/>
              <w:spacing w:before="60" w:after="0"/>
              <w:outlineLvl w:val="1"/>
            </w:pPr>
            <w:r>
              <w:rPr>
                <w:szCs w:val="40"/>
              </w:rPr>
              <w:t>Proposed meeting dates for 2018</w:t>
            </w:r>
          </w:p>
        </w:tc>
        <w:tc>
          <w:tcPr>
            <w:tcW w:w="397" w:type="dxa"/>
            <w:gridSpan w:val="2"/>
            <w:shd w:val="clear" w:color="auto" w:fill="auto"/>
          </w:tcPr>
          <w:p w14:paraId="40E8E809" w14:textId="77777777" w:rsidR="009A22E1" w:rsidRPr="005B32D7" w:rsidRDefault="009A22E1" w:rsidP="00657B86"/>
        </w:tc>
      </w:tr>
      <w:tr w:rsidR="009A22E1" w:rsidRPr="00BD2FF3" w14:paraId="5EFA6514" w14:textId="77777777" w:rsidTr="00DA6F58">
        <w:trPr>
          <w:jc w:val="center"/>
        </w:trPr>
        <w:tc>
          <w:tcPr>
            <w:tcW w:w="499" w:type="dxa"/>
            <w:gridSpan w:val="2"/>
          </w:tcPr>
          <w:p w14:paraId="0ACCAB8C" w14:textId="77777777" w:rsidR="009A22E1" w:rsidRPr="00BD2FF3" w:rsidRDefault="009A22E1" w:rsidP="00657B86"/>
        </w:tc>
        <w:tc>
          <w:tcPr>
            <w:tcW w:w="9786" w:type="dxa"/>
            <w:gridSpan w:val="5"/>
          </w:tcPr>
          <w:p w14:paraId="68DDE0BD" w14:textId="3DCF7CF1" w:rsidR="009A22E1" w:rsidRPr="00BD2FF3" w:rsidRDefault="009A22E1" w:rsidP="00DD348D">
            <w:r w:rsidRPr="00392A88">
              <w:t xml:space="preserve">The Board </w:t>
            </w:r>
            <w:r>
              <w:t xml:space="preserve">has proposed the following dates and locations for their meetings in 2018. Any updates will be reflected on the Board’s website. </w:t>
            </w:r>
          </w:p>
        </w:tc>
        <w:tc>
          <w:tcPr>
            <w:tcW w:w="397" w:type="dxa"/>
            <w:gridSpan w:val="2"/>
          </w:tcPr>
          <w:p w14:paraId="2303AC6C" w14:textId="77777777" w:rsidR="009A22E1" w:rsidRPr="00BD2FF3" w:rsidRDefault="009A22E1" w:rsidP="00657B86"/>
        </w:tc>
      </w:tr>
      <w:tr w:rsidR="00DA6F58" w:rsidRPr="00BD2FF3" w14:paraId="035EBCF7" w14:textId="77777777" w:rsidTr="00DA6F58">
        <w:trPr>
          <w:jc w:val="center"/>
        </w:trPr>
        <w:tc>
          <w:tcPr>
            <w:tcW w:w="499" w:type="dxa"/>
            <w:gridSpan w:val="2"/>
          </w:tcPr>
          <w:p w14:paraId="1B0D0348" w14:textId="77777777" w:rsidR="00DA6F58" w:rsidRPr="00BD2FF3" w:rsidRDefault="00DA6F58" w:rsidP="00657B86"/>
        </w:tc>
        <w:tc>
          <w:tcPr>
            <w:tcW w:w="3262" w:type="dxa"/>
            <w:gridSpan w:val="2"/>
          </w:tcPr>
          <w:p w14:paraId="1087C0CB" w14:textId="77777777" w:rsidR="00DA6F58" w:rsidRDefault="00DA6F58" w:rsidP="005E5E91">
            <w:pPr>
              <w:spacing w:before="0" w:after="200"/>
            </w:pPr>
            <w:r>
              <w:t>15 February – Melbourne</w:t>
            </w:r>
          </w:p>
          <w:p w14:paraId="123DCA64" w14:textId="5ED56367" w:rsidR="00DA6F58" w:rsidRDefault="00DA6F58" w:rsidP="005E5E91">
            <w:pPr>
              <w:spacing w:before="0" w:after="200"/>
            </w:pPr>
            <w:r>
              <w:t>22 March – Sydney</w:t>
            </w:r>
          </w:p>
          <w:p w14:paraId="3B533EFC" w14:textId="69132C23" w:rsidR="00DA6F58" w:rsidRDefault="00DA6F58" w:rsidP="005E5E91">
            <w:pPr>
              <w:spacing w:before="0" w:after="200"/>
            </w:pPr>
            <w:r>
              <w:t>19 April – Brisbane</w:t>
            </w:r>
          </w:p>
          <w:p w14:paraId="45AAA0AE" w14:textId="0798EB4E" w:rsidR="00DA6F58" w:rsidRDefault="00DA6F58" w:rsidP="005E5E91">
            <w:pPr>
              <w:spacing w:before="0" w:after="200"/>
            </w:pPr>
          </w:p>
        </w:tc>
        <w:tc>
          <w:tcPr>
            <w:tcW w:w="3262" w:type="dxa"/>
          </w:tcPr>
          <w:p w14:paraId="6447DAA7" w14:textId="77777777" w:rsidR="00DA6F58" w:rsidRDefault="00DA6F58" w:rsidP="005E5E91">
            <w:pPr>
              <w:spacing w:before="0" w:after="200"/>
            </w:pPr>
            <w:r>
              <w:t>25 May – Canberra</w:t>
            </w:r>
          </w:p>
          <w:p w14:paraId="4A8A021D" w14:textId="77777777" w:rsidR="00DA6F58" w:rsidRDefault="00DA6F58" w:rsidP="005E5E91">
            <w:pPr>
              <w:spacing w:before="0" w:after="200"/>
            </w:pPr>
            <w:r>
              <w:t>5 July – Melbourne</w:t>
            </w:r>
          </w:p>
          <w:p w14:paraId="731FE854" w14:textId="77777777" w:rsidR="00DA6F58" w:rsidRDefault="00DA6F58" w:rsidP="00DA6F58">
            <w:pPr>
              <w:spacing w:before="0" w:after="200"/>
            </w:pPr>
            <w:r>
              <w:t>9 August – Adelaide</w:t>
            </w:r>
          </w:p>
          <w:p w14:paraId="3DE31A63" w14:textId="18F6AE50" w:rsidR="00DA6F58" w:rsidRDefault="00DA6F58" w:rsidP="005E5E91">
            <w:pPr>
              <w:spacing w:before="0" w:after="200"/>
            </w:pPr>
          </w:p>
        </w:tc>
        <w:tc>
          <w:tcPr>
            <w:tcW w:w="3262" w:type="dxa"/>
            <w:gridSpan w:val="2"/>
          </w:tcPr>
          <w:p w14:paraId="30327F6C" w14:textId="77777777" w:rsidR="00DA6F58" w:rsidRDefault="00DA6F58" w:rsidP="00DA6F58">
            <w:pPr>
              <w:spacing w:before="0" w:after="200"/>
            </w:pPr>
            <w:r>
              <w:t>13 September – Sydney</w:t>
            </w:r>
          </w:p>
          <w:p w14:paraId="5DA58766" w14:textId="77777777" w:rsidR="00DA6F58" w:rsidRDefault="00DA6F58" w:rsidP="00DA6F58">
            <w:pPr>
              <w:spacing w:before="0" w:after="200"/>
            </w:pPr>
            <w:r>
              <w:t>18 October – Perth</w:t>
            </w:r>
          </w:p>
          <w:p w14:paraId="1BDD191C" w14:textId="77777777" w:rsidR="00DA6F58" w:rsidRDefault="00DA6F58" w:rsidP="00DA6F58">
            <w:pPr>
              <w:spacing w:before="0" w:after="200"/>
            </w:pPr>
            <w:r>
              <w:t>15 November  – Melbourne</w:t>
            </w:r>
          </w:p>
          <w:p w14:paraId="5D439980" w14:textId="61A302AD" w:rsidR="00DA6F58" w:rsidRDefault="00DA6F58" w:rsidP="005E5E91">
            <w:pPr>
              <w:spacing w:before="0" w:after="200"/>
            </w:pPr>
          </w:p>
        </w:tc>
        <w:tc>
          <w:tcPr>
            <w:tcW w:w="397" w:type="dxa"/>
            <w:gridSpan w:val="2"/>
          </w:tcPr>
          <w:p w14:paraId="0564B41F" w14:textId="77777777" w:rsidR="00DA6F58" w:rsidRPr="00BD2FF3" w:rsidRDefault="00DA6F58" w:rsidP="00657B86"/>
        </w:tc>
      </w:tr>
      <w:tr w:rsidR="009A22E1" w:rsidRPr="005B32D7" w14:paraId="229DC283" w14:textId="77777777" w:rsidTr="00DA6F58">
        <w:trPr>
          <w:jc w:val="center"/>
        </w:trPr>
        <w:tc>
          <w:tcPr>
            <w:tcW w:w="499" w:type="dxa"/>
            <w:gridSpan w:val="2"/>
            <w:shd w:val="clear" w:color="auto" w:fill="auto"/>
          </w:tcPr>
          <w:p w14:paraId="508A1A2C" w14:textId="77777777" w:rsidR="009A22E1" w:rsidRPr="005B32D7" w:rsidRDefault="009A22E1" w:rsidP="00657B86"/>
        </w:tc>
        <w:tc>
          <w:tcPr>
            <w:tcW w:w="9786" w:type="dxa"/>
            <w:gridSpan w:val="5"/>
            <w:shd w:val="clear" w:color="auto" w:fill="auto"/>
          </w:tcPr>
          <w:p w14:paraId="5D1AE279" w14:textId="66F7CC5C" w:rsidR="009A22E1" w:rsidRPr="005B32D7" w:rsidRDefault="009A22E1" w:rsidP="00657B86">
            <w:pPr>
              <w:pStyle w:val="Heading2"/>
              <w:spacing w:before="60" w:after="0"/>
              <w:outlineLvl w:val="1"/>
            </w:pPr>
            <w:r w:rsidRPr="00B37CE1">
              <w:rPr>
                <w:szCs w:val="40"/>
              </w:rPr>
              <w:t>Thank You</w:t>
            </w:r>
          </w:p>
        </w:tc>
        <w:tc>
          <w:tcPr>
            <w:tcW w:w="397" w:type="dxa"/>
            <w:gridSpan w:val="2"/>
            <w:shd w:val="clear" w:color="auto" w:fill="auto"/>
          </w:tcPr>
          <w:p w14:paraId="6B6F29A6" w14:textId="77777777" w:rsidR="009A22E1" w:rsidRPr="005B32D7" w:rsidRDefault="009A22E1" w:rsidP="00657B86"/>
        </w:tc>
      </w:tr>
      <w:tr w:rsidR="009A22E1" w:rsidRPr="00BD2FF3" w14:paraId="79048545" w14:textId="77777777" w:rsidTr="00DA6F58">
        <w:trPr>
          <w:jc w:val="center"/>
        </w:trPr>
        <w:tc>
          <w:tcPr>
            <w:tcW w:w="499" w:type="dxa"/>
            <w:gridSpan w:val="2"/>
          </w:tcPr>
          <w:p w14:paraId="193BE326" w14:textId="77777777" w:rsidR="009A22E1" w:rsidRPr="00BD2FF3" w:rsidRDefault="009A22E1" w:rsidP="00657B86"/>
        </w:tc>
        <w:tc>
          <w:tcPr>
            <w:tcW w:w="9786" w:type="dxa"/>
            <w:gridSpan w:val="5"/>
          </w:tcPr>
          <w:p w14:paraId="633F04E6" w14:textId="77777777" w:rsidR="009A22E1" w:rsidRDefault="009A22E1" w:rsidP="005E5E91">
            <w:r w:rsidRPr="00392A88">
              <w:t xml:space="preserve">The Board would like to thank </w:t>
            </w:r>
            <w:r>
              <w:t>EY</w:t>
            </w:r>
            <w:r w:rsidRPr="00392A88">
              <w:t xml:space="preserve"> for host</w:t>
            </w:r>
            <w:r>
              <w:t>ing</w:t>
            </w:r>
            <w:r w:rsidRPr="00392A88">
              <w:t xml:space="preserve"> the Board in </w:t>
            </w:r>
            <w:r w:rsidRPr="000A5086">
              <w:t xml:space="preserve">Perth (especially Scott Grimley, </w:t>
            </w:r>
            <w:r w:rsidRPr="000A5086">
              <w:rPr>
                <w:rFonts w:cs="Arial"/>
                <w:color w:val="000000"/>
                <w:lang w:eastAsia="en-AU"/>
              </w:rPr>
              <w:t>Oceania Mining &amp; Metals Leader</w:t>
            </w:r>
            <w:r>
              <w:rPr>
                <w:rFonts w:cs="Arial"/>
                <w:color w:val="000000"/>
                <w:lang w:eastAsia="en-AU"/>
              </w:rPr>
              <w:t xml:space="preserve"> and P</w:t>
            </w:r>
            <w:r w:rsidRPr="001639DA">
              <w:rPr>
                <w:rFonts w:cs="Arial"/>
                <w:color w:val="000000"/>
                <w:lang w:eastAsia="en-AU"/>
              </w:rPr>
              <w:t>erth Tax Leader</w:t>
            </w:r>
            <w:r>
              <w:rPr>
                <w:rFonts w:cs="Arial"/>
                <w:color w:val="000000"/>
                <w:lang w:eastAsia="en-AU"/>
              </w:rPr>
              <w:t xml:space="preserve"> with </w:t>
            </w:r>
            <w:r w:rsidRPr="001639DA">
              <w:rPr>
                <w:rFonts w:cs="Arial"/>
                <w:color w:val="000000"/>
                <w:lang w:eastAsia="en-AU"/>
              </w:rPr>
              <w:t>assistan</w:t>
            </w:r>
            <w:r>
              <w:rPr>
                <w:rFonts w:cs="Arial"/>
                <w:color w:val="000000"/>
                <w:lang w:eastAsia="en-AU"/>
              </w:rPr>
              <w:t xml:space="preserve">ce from </w:t>
            </w:r>
            <w:r w:rsidRPr="001639DA">
              <w:rPr>
                <w:rFonts w:cs="Arial"/>
                <w:color w:val="000000"/>
                <w:lang w:eastAsia="en-AU"/>
              </w:rPr>
              <w:t>Jacqueline Van Niekerk and Lechelle Cumming)</w:t>
            </w:r>
            <w:r>
              <w:rPr>
                <w:rFonts w:cs="Arial"/>
                <w:color w:val="000000"/>
                <w:lang w:eastAsia="en-AU"/>
              </w:rPr>
              <w:t xml:space="preserve"> </w:t>
            </w:r>
            <w:r w:rsidRPr="000A5086">
              <w:t>–</w:t>
            </w:r>
            <w:r w:rsidRPr="00392A88">
              <w:t xml:space="preserve"> the Board is most grateful.</w:t>
            </w:r>
            <w:r>
              <w:t xml:space="preserve"> The Board would also like to thank all those who participated in discussions over lunch.</w:t>
            </w:r>
          </w:p>
          <w:p w14:paraId="4D752256" w14:textId="0F006045" w:rsidR="009A22E1" w:rsidRDefault="009A22E1" w:rsidP="005E5E91">
            <w:r w:rsidRPr="00392A88">
              <w:t xml:space="preserve">The Board would </w:t>
            </w:r>
            <w:r>
              <w:t xml:space="preserve">also </w:t>
            </w:r>
            <w:r w:rsidRPr="00392A88">
              <w:t xml:space="preserve">like to </w:t>
            </w:r>
            <w:r>
              <w:t>thank KPMG and the Western Australian branch of the Tax Institute.</w:t>
            </w:r>
          </w:p>
          <w:p w14:paraId="1C7A02D2" w14:textId="24F1EA03" w:rsidR="009A22E1" w:rsidRDefault="009A22E1" w:rsidP="005E5E91">
            <w:r>
              <w:t>The next Board meeting will be held in Melbourne on 7 December 2017 – the final Board meeting of the year!</w:t>
            </w:r>
          </w:p>
          <w:p w14:paraId="0A7B462B" w14:textId="77777777" w:rsidR="009A22E1" w:rsidRDefault="009A22E1" w:rsidP="005E5E91">
            <w:r>
              <w:t xml:space="preserve">Don’t forget, the Board is live on LinkedIn! For those of you who are on LinkedIn, you can follow the Board’s page </w:t>
            </w:r>
            <w:hyperlink r:id="rId19" w:history="1">
              <w:r w:rsidRPr="00225535">
                <w:rPr>
                  <w:rStyle w:val="Hyperlink"/>
                </w:rPr>
                <w:t>here</w:t>
              </w:r>
            </w:hyperlink>
            <w:r>
              <w:t>.</w:t>
            </w:r>
          </w:p>
          <w:p w14:paraId="2985EE31" w14:textId="66C611DD" w:rsidR="009A22E1" w:rsidRPr="00BD2FF3" w:rsidRDefault="009A22E1" w:rsidP="00657B86"/>
        </w:tc>
        <w:tc>
          <w:tcPr>
            <w:tcW w:w="397" w:type="dxa"/>
            <w:gridSpan w:val="2"/>
          </w:tcPr>
          <w:p w14:paraId="120F88EC" w14:textId="77777777" w:rsidR="009A22E1" w:rsidRPr="00BD2FF3" w:rsidRDefault="009A22E1" w:rsidP="00657B86"/>
        </w:tc>
      </w:tr>
      <w:tr w:rsidR="00BD2FF3" w:rsidRPr="00BD2FF3" w14:paraId="64038EB1" w14:textId="77777777" w:rsidTr="00DA6F58">
        <w:tblPrEx>
          <w:tblBorders>
            <w:bottom w:val="single" w:sz="4" w:space="0" w:color="BFBFBF" w:themeColor="background1" w:themeShade="BF"/>
          </w:tblBorders>
          <w:shd w:val="clear" w:color="auto" w:fill="CCDDF1"/>
        </w:tblPrEx>
        <w:trPr>
          <w:gridAfter w:val="1"/>
          <w:wAfter w:w="13" w:type="dxa"/>
          <w:jc w:val="center"/>
        </w:trPr>
        <w:tc>
          <w:tcPr>
            <w:tcW w:w="394" w:type="dxa"/>
            <w:tcBorders>
              <w:bottom w:val="single" w:sz="4" w:space="0" w:color="BFBFBF" w:themeColor="background1" w:themeShade="BF"/>
            </w:tcBorders>
            <w:shd w:val="clear" w:color="auto" w:fill="1F497D" w:themeFill="text2"/>
          </w:tcPr>
          <w:p w14:paraId="3B75C15E" w14:textId="77777777" w:rsidR="00B85592" w:rsidRPr="00BD2FF3" w:rsidRDefault="00B85592" w:rsidP="002256FA"/>
        </w:tc>
        <w:tc>
          <w:tcPr>
            <w:tcW w:w="2767" w:type="dxa"/>
            <w:gridSpan w:val="2"/>
            <w:tcBorders>
              <w:bottom w:val="single" w:sz="4" w:space="0" w:color="BFBFBF" w:themeColor="background1" w:themeShade="BF"/>
            </w:tcBorders>
            <w:shd w:val="clear" w:color="auto" w:fill="1F497D" w:themeFill="text2"/>
          </w:tcPr>
          <w:p w14:paraId="2F8803B3" w14:textId="77777777" w:rsidR="00B85592" w:rsidRPr="002256FA" w:rsidRDefault="00B85592" w:rsidP="005E5E91">
            <w:pPr>
              <w:ind w:left="43"/>
              <w:rPr>
                <w:color w:val="FFFFFF" w:themeColor="background1"/>
                <w:lang w:eastAsia="en-AU"/>
              </w:rPr>
            </w:pPr>
            <w:r w:rsidRPr="002256FA">
              <w:rPr>
                <w:color w:val="FFFFFF" w:themeColor="background1"/>
                <w:lang w:eastAsia="en-AU"/>
              </w:rPr>
              <w:t>Karen Payne</w:t>
            </w:r>
          </w:p>
          <w:p w14:paraId="1002A79F" w14:textId="77777777" w:rsidR="00B85592" w:rsidRPr="002256FA" w:rsidRDefault="00B85592" w:rsidP="005E5E91">
            <w:pPr>
              <w:ind w:left="43"/>
              <w:rPr>
                <w:color w:val="FFFFFF" w:themeColor="background1"/>
              </w:rPr>
            </w:pPr>
            <w:r w:rsidRPr="002256FA">
              <w:rPr>
                <w:color w:val="FFFFFF" w:themeColor="background1"/>
                <w:lang w:eastAsia="en-AU"/>
              </w:rPr>
              <w:t>Chief Executive Officer</w:t>
            </w:r>
            <w:r w:rsidRPr="002256FA">
              <w:rPr>
                <w:color w:val="FFFFFF" w:themeColor="background1"/>
                <w:lang w:eastAsia="en-AU"/>
              </w:rPr>
              <w:br/>
              <w:t>Board of Taxation</w:t>
            </w:r>
          </w:p>
        </w:tc>
        <w:tc>
          <w:tcPr>
            <w:tcW w:w="7005" w:type="dxa"/>
            <w:gridSpan w:val="3"/>
            <w:tcBorders>
              <w:bottom w:val="single" w:sz="4" w:space="0" w:color="BFBFBF" w:themeColor="background1" w:themeShade="BF"/>
            </w:tcBorders>
            <w:shd w:val="clear" w:color="auto" w:fill="1F497D" w:themeFill="text2"/>
          </w:tcPr>
          <w:p w14:paraId="50E53E13" w14:textId="77777777" w:rsidR="00BD2FF3" w:rsidRPr="002256FA" w:rsidRDefault="00BD2FF3" w:rsidP="005E5E91">
            <w:pPr>
              <w:ind w:left="43"/>
              <w:rPr>
                <w:color w:val="FFFFFF" w:themeColor="background1"/>
                <w:lang w:eastAsia="en-AU"/>
              </w:rPr>
            </w:pPr>
            <w:r w:rsidRPr="002256FA">
              <w:rPr>
                <w:color w:val="FFFFFF" w:themeColor="background1"/>
                <w:lang w:eastAsia="en-AU"/>
              </w:rPr>
              <w:t>phone:  +61 2 6263 2122</w:t>
            </w:r>
          </w:p>
          <w:p w14:paraId="058B4B67" w14:textId="77777777" w:rsidR="00BD2FF3" w:rsidRPr="002256FA" w:rsidRDefault="00BD2FF3" w:rsidP="005E5E91">
            <w:pPr>
              <w:ind w:left="43"/>
              <w:rPr>
                <w:color w:val="FFFFFF" w:themeColor="background1"/>
                <w:lang w:eastAsia="en-AU"/>
              </w:rPr>
            </w:pPr>
            <w:r w:rsidRPr="002256FA">
              <w:rPr>
                <w:color w:val="FFFFFF" w:themeColor="background1"/>
                <w:lang w:eastAsia="en-AU"/>
              </w:rPr>
              <w:t>mobile: 0405 843 880</w:t>
            </w:r>
          </w:p>
          <w:p w14:paraId="4BD8627E" w14:textId="77777777" w:rsidR="00BD2FF3" w:rsidRPr="002256FA" w:rsidRDefault="00BD2FF3" w:rsidP="005E5E91">
            <w:pPr>
              <w:ind w:left="43"/>
              <w:rPr>
                <w:color w:val="FFFFFF" w:themeColor="background1"/>
                <w:lang w:eastAsia="en-AU"/>
              </w:rPr>
            </w:pPr>
            <w:r w:rsidRPr="002256FA">
              <w:rPr>
                <w:color w:val="FFFFFF" w:themeColor="background1"/>
                <w:lang w:eastAsia="en-AU"/>
              </w:rPr>
              <w:t>fax: +61 2 6263 2617</w:t>
            </w:r>
          </w:p>
          <w:p w14:paraId="47475ED4" w14:textId="77777777" w:rsidR="00B85592" w:rsidRPr="002256FA" w:rsidRDefault="00BD2FF3" w:rsidP="005E5E91">
            <w:pPr>
              <w:ind w:left="43"/>
              <w:rPr>
                <w:color w:val="FFFFFF" w:themeColor="background1"/>
                <w:lang w:eastAsia="en-AU"/>
              </w:rPr>
            </w:pPr>
            <w:r w:rsidRPr="002256FA">
              <w:rPr>
                <w:color w:val="FFFFFF" w:themeColor="background1"/>
                <w:lang w:eastAsia="en-AU"/>
              </w:rPr>
              <w:t xml:space="preserve">email: </w:t>
            </w:r>
            <w:hyperlink r:id="rId20" w:history="1">
              <w:r w:rsidRPr="002256FA">
                <w:rPr>
                  <w:rStyle w:val="Hyperlink"/>
                  <w:color w:val="FFFFFF" w:themeColor="background1"/>
                  <w:lang w:eastAsia="en-AU"/>
                </w:rPr>
                <w:t>karen.payne@treasury.gov.au</w:t>
              </w:r>
            </w:hyperlink>
          </w:p>
        </w:tc>
        <w:tc>
          <w:tcPr>
            <w:tcW w:w="503" w:type="dxa"/>
            <w:gridSpan w:val="2"/>
            <w:tcBorders>
              <w:bottom w:val="single" w:sz="4" w:space="0" w:color="BFBFBF" w:themeColor="background1" w:themeShade="BF"/>
            </w:tcBorders>
            <w:shd w:val="clear" w:color="auto" w:fill="1F497D" w:themeFill="text2"/>
          </w:tcPr>
          <w:p w14:paraId="180DC9CD" w14:textId="77777777" w:rsidR="00B85592" w:rsidRPr="00BD2FF3" w:rsidRDefault="00B85592" w:rsidP="002256FA"/>
        </w:tc>
      </w:tr>
      <w:tr w:rsidR="00BD2FF3" w:rsidRPr="00BD2FF3" w14:paraId="3BAE0A5B" w14:textId="77777777" w:rsidTr="00DA6F58">
        <w:tblPrEx>
          <w:tblBorders>
            <w:bottom w:val="single" w:sz="4" w:space="0" w:color="BFBFBF" w:themeColor="background1" w:themeShade="BF"/>
          </w:tblBorders>
          <w:shd w:val="clear" w:color="auto" w:fill="CCDDF1"/>
        </w:tblPrEx>
        <w:trPr>
          <w:gridAfter w:val="1"/>
          <w:wAfter w:w="13" w:type="dxa"/>
          <w:jc w:val="center"/>
        </w:trPr>
        <w:tc>
          <w:tcPr>
            <w:tcW w:w="394" w:type="dxa"/>
            <w:tcBorders>
              <w:top w:val="single" w:sz="4" w:space="0" w:color="BFBFBF" w:themeColor="background1" w:themeShade="BF"/>
              <w:bottom w:val="nil"/>
            </w:tcBorders>
            <w:shd w:val="clear" w:color="auto" w:fill="1F497D" w:themeFill="text2"/>
          </w:tcPr>
          <w:p w14:paraId="7786189B" w14:textId="77777777" w:rsidR="00B85592" w:rsidRPr="00BD2FF3" w:rsidRDefault="00B85592" w:rsidP="002256FA"/>
        </w:tc>
        <w:tc>
          <w:tcPr>
            <w:tcW w:w="2767" w:type="dxa"/>
            <w:gridSpan w:val="2"/>
            <w:tcBorders>
              <w:top w:val="single" w:sz="4" w:space="0" w:color="BFBFBF" w:themeColor="background1" w:themeShade="BF"/>
              <w:bottom w:val="nil"/>
            </w:tcBorders>
            <w:shd w:val="clear" w:color="auto" w:fill="1F497D" w:themeFill="text2"/>
          </w:tcPr>
          <w:p w14:paraId="6E6AD942" w14:textId="77777777" w:rsidR="005B32D7" w:rsidRPr="002256FA" w:rsidRDefault="005B32D7" w:rsidP="005E5E91">
            <w:pPr>
              <w:ind w:left="43"/>
              <w:rPr>
                <w:color w:val="FFFFFF" w:themeColor="background1"/>
                <w:lang w:eastAsia="en-AU"/>
              </w:rPr>
            </w:pPr>
            <w:r w:rsidRPr="002256FA">
              <w:rPr>
                <w:color w:val="FFFFFF" w:themeColor="background1"/>
              </w:rPr>
              <w:t xml:space="preserve">C/- </w:t>
            </w:r>
            <w:r w:rsidRPr="002256FA">
              <w:rPr>
                <w:color w:val="FFFFFF" w:themeColor="background1"/>
                <w:lang w:eastAsia="en-AU"/>
              </w:rPr>
              <w:t>The Treasury</w:t>
            </w:r>
          </w:p>
          <w:p w14:paraId="141DA8D9" w14:textId="77777777" w:rsidR="00B85592" w:rsidRPr="002256FA" w:rsidRDefault="005B32D7" w:rsidP="005E5E91">
            <w:pPr>
              <w:ind w:left="43"/>
              <w:rPr>
                <w:color w:val="FFFFFF" w:themeColor="background1"/>
                <w:lang w:eastAsia="en-AU"/>
              </w:rPr>
            </w:pPr>
            <w:r w:rsidRPr="002256FA">
              <w:rPr>
                <w:color w:val="FFFFFF" w:themeColor="background1"/>
                <w:lang w:eastAsia="en-AU"/>
              </w:rPr>
              <w:t>100 Market Street, Sydney NSW 2000</w:t>
            </w:r>
          </w:p>
        </w:tc>
        <w:tc>
          <w:tcPr>
            <w:tcW w:w="7005" w:type="dxa"/>
            <w:gridSpan w:val="3"/>
            <w:tcBorders>
              <w:top w:val="single" w:sz="4" w:space="0" w:color="BFBFBF" w:themeColor="background1" w:themeShade="BF"/>
              <w:bottom w:val="nil"/>
            </w:tcBorders>
            <w:shd w:val="clear" w:color="auto" w:fill="1F497D" w:themeFill="text2"/>
          </w:tcPr>
          <w:p w14:paraId="50E347A6" w14:textId="77777777" w:rsidR="00BD2FF3" w:rsidRPr="002256FA" w:rsidRDefault="00BD2FF3" w:rsidP="005E5E91">
            <w:pPr>
              <w:ind w:left="43"/>
              <w:rPr>
                <w:rStyle w:val="Hyperlink"/>
                <w:color w:val="FFFFFF" w:themeColor="background1"/>
                <w:lang w:eastAsia="en-AU"/>
              </w:rPr>
            </w:pPr>
            <w:r w:rsidRPr="002256FA">
              <w:rPr>
                <w:color w:val="FFFFFF" w:themeColor="background1"/>
                <w:lang w:eastAsia="en-AU"/>
              </w:rPr>
              <w:t xml:space="preserve">website: </w:t>
            </w:r>
            <w:hyperlink r:id="rId21" w:history="1">
              <w:r w:rsidRPr="002256FA">
                <w:rPr>
                  <w:rStyle w:val="Hyperlink"/>
                  <w:color w:val="FFFFFF" w:themeColor="background1"/>
                  <w:lang w:eastAsia="en-AU"/>
                </w:rPr>
                <w:t>www.taxboard.gov.au</w:t>
              </w:r>
            </w:hyperlink>
          </w:p>
          <w:p w14:paraId="3A409BB3" w14:textId="77777777" w:rsidR="005B32D7" w:rsidRPr="002256FA" w:rsidRDefault="005B32D7" w:rsidP="005E5E91">
            <w:pPr>
              <w:ind w:left="43"/>
              <w:rPr>
                <w:color w:val="FFFFFF" w:themeColor="background1"/>
                <w:lang w:eastAsia="en-AU"/>
              </w:rPr>
            </w:pPr>
            <w:r w:rsidRPr="002256FA">
              <w:rPr>
                <w:color w:val="FFFFFF" w:themeColor="background1"/>
                <w:lang w:eastAsia="en-AU"/>
              </w:rPr>
              <w:t>The Board of Taxation Secretariat</w:t>
            </w:r>
          </w:p>
          <w:p w14:paraId="5BA1E72F" w14:textId="77777777" w:rsidR="005B32D7" w:rsidRPr="002256FA" w:rsidRDefault="005B32D7" w:rsidP="005E5E91">
            <w:pPr>
              <w:ind w:left="43"/>
              <w:rPr>
                <w:color w:val="FFFFFF" w:themeColor="background1"/>
              </w:rPr>
            </w:pPr>
            <w:r w:rsidRPr="002256FA">
              <w:rPr>
                <w:color w:val="FFFFFF" w:themeColor="background1"/>
                <w:lang w:eastAsia="en-AU"/>
              </w:rPr>
              <w:t>Langton Crescent, Parkes ACT 2600 Australia</w:t>
            </w:r>
          </w:p>
        </w:tc>
        <w:tc>
          <w:tcPr>
            <w:tcW w:w="503" w:type="dxa"/>
            <w:gridSpan w:val="2"/>
            <w:tcBorders>
              <w:top w:val="single" w:sz="4" w:space="0" w:color="BFBFBF" w:themeColor="background1" w:themeShade="BF"/>
              <w:bottom w:val="nil"/>
            </w:tcBorders>
            <w:shd w:val="clear" w:color="auto" w:fill="1F497D" w:themeFill="text2"/>
          </w:tcPr>
          <w:p w14:paraId="6D2EE903" w14:textId="77777777" w:rsidR="00B85592" w:rsidRPr="00BD2FF3" w:rsidRDefault="00B85592" w:rsidP="002256FA"/>
        </w:tc>
      </w:tr>
      <w:tr w:rsidR="00B85592" w14:paraId="3143EEF8" w14:textId="77777777" w:rsidTr="00DA6F58">
        <w:tblPrEx>
          <w:tblBorders>
            <w:bottom w:val="single" w:sz="4" w:space="0" w:color="BFBFBF" w:themeColor="background1" w:themeShade="BF"/>
          </w:tblBorders>
          <w:shd w:val="clear" w:color="auto" w:fill="CCDDF1"/>
        </w:tblPrEx>
        <w:trPr>
          <w:gridAfter w:val="1"/>
          <w:wAfter w:w="13" w:type="dxa"/>
          <w:jc w:val="center"/>
        </w:trPr>
        <w:tc>
          <w:tcPr>
            <w:tcW w:w="10669" w:type="dxa"/>
            <w:gridSpan w:val="8"/>
            <w:tcBorders>
              <w:bottom w:val="nil"/>
            </w:tcBorders>
            <w:shd w:val="clear" w:color="auto" w:fill="auto"/>
            <w:tcMar>
              <w:left w:w="0" w:type="dxa"/>
              <w:right w:w="0" w:type="dxa"/>
            </w:tcMar>
          </w:tcPr>
          <w:p w14:paraId="1ED01F0D" w14:textId="77777777" w:rsidR="00B85592" w:rsidRDefault="00B85592" w:rsidP="002256FA">
            <w:r>
              <w:rPr>
                <w:noProof/>
                <w:lang w:eastAsia="en-AU"/>
              </w:rPr>
              <w:drawing>
                <wp:inline distT="0" distB="0" distL="0" distR="0" wp14:anchorId="31D9FDC0" wp14:editId="793CC6C3">
                  <wp:extent cx="6786748" cy="308759"/>
                  <wp:effectExtent l="0" t="0" r="0" b="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oT footer.jpg"/>
                          <pic:cNvPicPr/>
                        </pic:nvPicPr>
                        <pic:blipFill>
                          <a:blip r:embed="rId22">
                            <a:extLst>
                              <a:ext uri="{28A0092B-C50C-407E-A947-70E740481C1C}">
                                <a14:useLocalDpi xmlns:a14="http://schemas.microsoft.com/office/drawing/2010/main" val="0"/>
                              </a:ext>
                            </a:extLst>
                          </a:blip>
                          <a:stretch>
                            <a:fillRect/>
                          </a:stretch>
                        </pic:blipFill>
                        <pic:spPr>
                          <a:xfrm>
                            <a:off x="0" y="0"/>
                            <a:ext cx="6884364" cy="313200"/>
                          </a:xfrm>
                          <a:prstGeom prst="rect">
                            <a:avLst/>
                          </a:prstGeom>
                        </pic:spPr>
                      </pic:pic>
                    </a:graphicData>
                  </a:graphic>
                </wp:inline>
              </w:drawing>
            </w:r>
          </w:p>
        </w:tc>
      </w:tr>
    </w:tbl>
    <w:p w14:paraId="1633713E" w14:textId="77777777" w:rsidR="001010C1" w:rsidRPr="0098345D" w:rsidRDefault="001010C1" w:rsidP="00EF48F9"/>
    <w:sectPr w:rsidR="001010C1" w:rsidRPr="0098345D" w:rsidSect="00BD2FF3">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3DF39E" w14:textId="77777777" w:rsidR="00657B86" w:rsidRDefault="00657B86" w:rsidP="002256FA">
      <w:r>
        <w:separator/>
      </w:r>
    </w:p>
  </w:endnote>
  <w:endnote w:type="continuationSeparator" w:id="0">
    <w:p w14:paraId="11108493" w14:textId="77777777" w:rsidR="00657B86" w:rsidRDefault="00657B86" w:rsidP="002256FA">
      <w:r>
        <w:continuationSeparator/>
      </w:r>
    </w:p>
  </w:endnote>
  <w:endnote w:type="continuationNotice" w:id="1">
    <w:p w14:paraId="355D36AC" w14:textId="77777777" w:rsidR="00657B86" w:rsidRDefault="00657B8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Light">
    <w:panose1 w:val="020B0502040204020203"/>
    <w:charset w:val="00"/>
    <w:family w:val="swiss"/>
    <w:pitch w:val="variable"/>
    <w:sig w:usb0="E00002FF" w:usb1="4000A47B"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870BB5" w14:textId="77777777" w:rsidR="00657B86" w:rsidRDefault="00657B86" w:rsidP="002256FA">
      <w:r>
        <w:separator/>
      </w:r>
    </w:p>
  </w:footnote>
  <w:footnote w:type="continuationSeparator" w:id="0">
    <w:p w14:paraId="51FC22EC" w14:textId="77777777" w:rsidR="00657B86" w:rsidRDefault="00657B86" w:rsidP="002256FA">
      <w:r>
        <w:continuationSeparator/>
      </w:r>
    </w:p>
  </w:footnote>
  <w:footnote w:type="continuationNotice" w:id="1">
    <w:p w14:paraId="081AAC79" w14:textId="77777777" w:rsidR="00657B86" w:rsidRDefault="00657B86">
      <w:pPr>
        <w:spacing w:before="0"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766B3"/>
    <w:multiLevelType w:val="hybridMultilevel"/>
    <w:tmpl w:val="259ACEF4"/>
    <w:lvl w:ilvl="0" w:tplc="E208FD36">
      <w:start w:val="1"/>
      <w:numFmt w:val="bullet"/>
      <w:pStyle w:val="ListParagraph"/>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232369E"/>
    <w:multiLevelType w:val="hybridMultilevel"/>
    <w:tmpl w:val="0B6EE5C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
    <w:nsid w:val="17E01041"/>
    <w:multiLevelType w:val="hybridMultilevel"/>
    <w:tmpl w:val="2788DF1A"/>
    <w:lvl w:ilvl="0" w:tplc="7FE0431E">
      <w:start w:val="1"/>
      <w:numFmt w:val="bullet"/>
      <w:pStyle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97D1333"/>
    <w:multiLevelType w:val="hybridMultilevel"/>
    <w:tmpl w:val="8C8E8A80"/>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1DE6809"/>
    <w:multiLevelType w:val="multilevel"/>
    <w:tmpl w:val="C38C777A"/>
    <w:name w:val="StandardBulletedList"/>
    <w:lvl w:ilvl="0">
      <w:start w:val="1"/>
      <w:numFmt w:val="bullet"/>
      <w:lvlText w:val="•"/>
      <w:lvlJc w:val="left"/>
      <w:pPr>
        <w:tabs>
          <w:tab w:val="num" w:pos="520"/>
        </w:tabs>
        <w:ind w:left="520" w:hanging="520"/>
      </w:pPr>
      <w:rPr>
        <w:rFonts w:ascii="Times New Roman" w:hAnsi="Times New Roman" w:cs="Times New Roman"/>
      </w:rPr>
    </w:lvl>
    <w:lvl w:ilvl="1">
      <w:start w:val="1"/>
      <w:numFmt w:val="bullet"/>
      <w:pStyle w:val="Dash"/>
      <w:lvlText w:val="–"/>
      <w:lvlJc w:val="left"/>
      <w:pPr>
        <w:tabs>
          <w:tab w:val="num" w:pos="1040"/>
        </w:tabs>
        <w:ind w:left="1040" w:hanging="520"/>
      </w:pPr>
      <w:rPr>
        <w:rFonts w:ascii="Times New Roman" w:hAnsi="Times New Roman" w:cs="Times New Roman"/>
      </w:rPr>
    </w:lvl>
    <w:lvl w:ilvl="2">
      <w:start w:val="1"/>
      <w:numFmt w:val="bullet"/>
      <w:pStyle w:val="DoubleDot"/>
      <w:lvlText w:val=":"/>
      <w:lvlJc w:val="left"/>
      <w:pPr>
        <w:tabs>
          <w:tab w:val="num" w:pos="1560"/>
        </w:tabs>
        <w:ind w:left="1560" w:hanging="520"/>
      </w:pPr>
      <w:rPr>
        <w:rFonts w:ascii="Times New Roman" w:hAnsi="Times New Roman" w:cs="Times New Roman"/>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2C3A683E"/>
    <w:multiLevelType w:val="hybridMultilevel"/>
    <w:tmpl w:val="DC3EDDB8"/>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40D15EBB"/>
    <w:multiLevelType w:val="hybridMultilevel"/>
    <w:tmpl w:val="103C54D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7">
    <w:nsid w:val="49482323"/>
    <w:multiLevelType w:val="hybridMultilevel"/>
    <w:tmpl w:val="450A2596"/>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8">
    <w:nsid w:val="51074816"/>
    <w:multiLevelType w:val="hybridMultilevel"/>
    <w:tmpl w:val="84C60E3A"/>
    <w:lvl w:ilvl="0" w:tplc="0C090005">
      <w:start w:val="1"/>
      <w:numFmt w:val="bullet"/>
      <w:lvlText w:val=""/>
      <w:lvlJc w:val="left"/>
      <w:pPr>
        <w:ind w:left="360" w:hanging="360"/>
      </w:pPr>
      <w:rPr>
        <w:rFonts w:ascii="Wingdings" w:hAnsi="Wingdings"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9">
    <w:nsid w:val="744D7209"/>
    <w:multiLevelType w:val="hybridMultilevel"/>
    <w:tmpl w:val="28663456"/>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0"/>
  </w:num>
  <w:num w:numId="11">
    <w:abstractNumId w:val="8"/>
  </w:num>
  <w:num w:numId="12">
    <w:abstractNumId w:val="7"/>
  </w:num>
  <w:num w:numId="13">
    <w:abstractNumId w:val="5"/>
  </w:num>
  <w:num w:numId="14">
    <w:abstractNumId w:val="8"/>
  </w:num>
  <w:num w:numId="15">
    <w:abstractNumId w:val="7"/>
  </w:num>
  <w:num w:numId="16">
    <w:abstractNumId w:val="9"/>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attachedTemplate r:id="rId1"/>
  <w:defaultTabStop w:val="720"/>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C73"/>
    <w:rsid w:val="000645D3"/>
    <w:rsid w:val="00085B95"/>
    <w:rsid w:val="000A5086"/>
    <w:rsid w:val="000C1DB1"/>
    <w:rsid w:val="000E07A0"/>
    <w:rsid w:val="001010C1"/>
    <w:rsid w:val="0010796B"/>
    <w:rsid w:val="001639DA"/>
    <w:rsid w:val="00181BBB"/>
    <w:rsid w:val="00184E92"/>
    <w:rsid w:val="00192734"/>
    <w:rsid w:val="001A5F7D"/>
    <w:rsid w:val="001A649A"/>
    <w:rsid w:val="001F55B5"/>
    <w:rsid w:val="001F5CCA"/>
    <w:rsid w:val="001F7CC8"/>
    <w:rsid w:val="002256FA"/>
    <w:rsid w:val="00227A66"/>
    <w:rsid w:val="002700A7"/>
    <w:rsid w:val="002A2827"/>
    <w:rsid w:val="002F0065"/>
    <w:rsid w:val="00311917"/>
    <w:rsid w:val="00315E92"/>
    <w:rsid w:val="0035507D"/>
    <w:rsid w:val="00355336"/>
    <w:rsid w:val="003A0D45"/>
    <w:rsid w:val="003A2D24"/>
    <w:rsid w:val="003A3120"/>
    <w:rsid w:val="003A3ECE"/>
    <w:rsid w:val="003B0F25"/>
    <w:rsid w:val="003B6132"/>
    <w:rsid w:val="0043294F"/>
    <w:rsid w:val="0046080E"/>
    <w:rsid w:val="004625A8"/>
    <w:rsid w:val="00481676"/>
    <w:rsid w:val="004A55E2"/>
    <w:rsid w:val="004A7EC7"/>
    <w:rsid w:val="004B43F2"/>
    <w:rsid w:val="004F4771"/>
    <w:rsid w:val="004F5738"/>
    <w:rsid w:val="00512F57"/>
    <w:rsid w:val="00546C73"/>
    <w:rsid w:val="005A720B"/>
    <w:rsid w:val="005B32D7"/>
    <w:rsid w:val="005E5E91"/>
    <w:rsid w:val="00607026"/>
    <w:rsid w:val="006075E6"/>
    <w:rsid w:val="00611C1E"/>
    <w:rsid w:val="00625711"/>
    <w:rsid w:val="006267A4"/>
    <w:rsid w:val="006272D6"/>
    <w:rsid w:val="006323D5"/>
    <w:rsid w:val="006559FC"/>
    <w:rsid w:val="00656D54"/>
    <w:rsid w:val="00657B86"/>
    <w:rsid w:val="006E468E"/>
    <w:rsid w:val="00704189"/>
    <w:rsid w:val="0079575C"/>
    <w:rsid w:val="007D5EC6"/>
    <w:rsid w:val="00816A9E"/>
    <w:rsid w:val="00825BE5"/>
    <w:rsid w:val="00856C1E"/>
    <w:rsid w:val="008A7F58"/>
    <w:rsid w:val="008E4B74"/>
    <w:rsid w:val="00936A8A"/>
    <w:rsid w:val="0098345D"/>
    <w:rsid w:val="009A22E1"/>
    <w:rsid w:val="009B6356"/>
    <w:rsid w:val="009C2011"/>
    <w:rsid w:val="00A04CDC"/>
    <w:rsid w:val="00A53417"/>
    <w:rsid w:val="00A56C59"/>
    <w:rsid w:val="00A57864"/>
    <w:rsid w:val="00A66EA5"/>
    <w:rsid w:val="00A85182"/>
    <w:rsid w:val="00B0301E"/>
    <w:rsid w:val="00B37A1B"/>
    <w:rsid w:val="00B37CE1"/>
    <w:rsid w:val="00B750F2"/>
    <w:rsid w:val="00B75AA8"/>
    <w:rsid w:val="00B85592"/>
    <w:rsid w:val="00B95A8D"/>
    <w:rsid w:val="00BD2FF3"/>
    <w:rsid w:val="00BE3509"/>
    <w:rsid w:val="00C274F4"/>
    <w:rsid w:val="00C27D65"/>
    <w:rsid w:val="00C3061A"/>
    <w:rsid w:val="00C476BB"/>
    <w:rsid w:val="00C63642"/>
    <w:rsid w:val="00CC64E1"/>
    <w:rsid w:val="00CE7F7E"/>
    <w:rsid w:val="00D12DCE"/>
    <w:rsid w:val="00D20D73"/>
    <w:rsid w:val="00D24CCF"/>
    <w:rsid w:val="00D258DC"/>
    <w:rsid w:val="00D9250B"/>
    <w:rsid w:val="00DA6F58"/>
    <w:rsid w:val="00DD348D"/>
    <w:rsid w:val="00DE77A2"/>
    <w:rsid w:val="00E01ACA"/>
    <w:rsid w:val="00E055F3"/>
    <w:rsid w:val="00E353D9"/>
    <w:rsid w:val="00EA547D"/>
    <w:rsid w:val="00EB42FC"/>
    <w:rsid w:val="00EF48F9"/>
    <w:rsid w:val="00F4394C"/>
    <w:rsid w:val="00F731B6"/>
    <w:rsid w:val="00FA777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226E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6FA"/>
    <w:pPr>
      <w:spacing w:before="120" w:after="120" w:line="240" w:lineRule="auto"/>
    </w:pPr>
    <w:rPr>
      <w:rFonts w:ascii="Calibri Light" w:hAnsi="Calibri Light"/>
    </w:rPr>
  </w:style>
  <w:style w:type="paragraph" w:styleId="Heading1">
    <w:name w:val="heading 1"/>
    <w:basedOn w:val="Normal"/>
    <w:next w:val="Normal"/>
    <w:link w:val="Heading1Char"/>
    <w:uiPriority w:val="9"/>
    <w:qFormat/>
    <w:rsid w:val="002256FA"/>
    <w:pPr>
      <w:outlineLvl w:val="0"/>
    </w:pPr>
    <w:rPr>
      <w:rFonts w:ascii="Segoe UI Light" w:hAnsi="Segoe UI Light"/>
      <w:b/>
      <w:color w:val="FFFFFF" w:themeColor="background1"/>
      <w:sz w:val="40"/>
      <w:szCs w:val="40"/>
    </w:rPr>
  </w:style>
  <w:style w:type="paragraph" w:styleId="Heading2">
    <w:name w:val="heading 2"/>
    <w:basedOn w:val="Normal"/>
    <w:next w:val="Normal"/>
    <w:link w:val="Heading2Char"/>
    <w:uiPriority w:val="9"/>
    <w:unhideWhenUsed/>
    <w:qFormat/>
    <w:rsid w:val="002256FA"/>
    <w:pPr>
      <w:outlineLvl w:val="1"/>
    </w:pPr>
    <w:rPr>
      <w:rFonts w:ascii="Segoe UI Light" w:hAnsi="Segoe UI Light"/>
      <w:b/>
      <w:color w:val="1F497D" w:themeColor="text2"/>
      <w:sz w:val="40"/>
      <w:szCs w:val="48"/>
    </w:rPr>
  </w:style>
  <w:style w:type="paragraph" w:styleId="Heading3">
    <w:name w:val="heading 3"/>
    <w:basedOn w:val="Heading2"/>
    <w:next w:val="Normal"/>
    <w:link w:val="Heading3Char"/>
    <w:uiPriority w:val="9"/>
    <w:unhideWhenUsed/>
    <w:qFormat/>
    <w:rsid w:val="00DE77A2"/>
    <w:pPr>
      <w:keepNext/>
      <w:spacing w:before="240"/>
      <w:ind w:firstLine="357"/>
      <w:outlineLvl w:val="2"/>
    </w:pPr>
    <w:rPr>
      <w:color w:val="8FBCE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5507D"/>
    <w:rPr>
      <w:color w:val="1F497D" w:themeColor="text2"/>
      <w:u w:val="single"/>
    </w:rPr>
  </w:style>
  <w:style w:type="paragraph" w:styleId="ListParagraph">
    <w:name w:val="List Paragraph"/>
    <w:basedOn w:val="Normal"/>
    <w:uiPriority w:val="34"/>
    <w:qFormat/>
    <w:rsid w:val="002256FA"/>
    <w:pPr>
      <w:numPr>
        <w:numId w:val="10"/>
      </w:numPr>
      <w:spacing w:after="0"/>
    </w:pPr>
    <w:rPr>
      <w:rFonts w:cs="Times New Roman"/>
    </w:rPr>
  </w:style>
  <w:style w:type="character" w:customStyle="1" w:styleId="BulletChar">
    <w:name w:val="Bullet Char"/>
    <w:basedOn w:val="DefaultParagraphFont"/>
    <w:link w:val="Bullet"/>
    <w:locked/>
    <w:rsid w:val="000E07A0"/>
    <w:rPr>
      <w:rFonts w:ascii="Calibri Light" w:hAnsi="Calibri Light"/>
    </w:rPr>
  </w:style>
  <w:style w:type="paragraph" w:customStyle="1" w:styleId="Bullet">
    <w:name w:val="Bullet"/>
    <w:basedOn w:val="Normal"/>
    <w:link w:val="BulletChar"/>
    <w:rsid w:val="000E07A0"/>
    <w:pPr>
      <w:numPr>
        <w:numId w:val="6"/>
      </w:numPr>
    </w:pPr>
  </w:style>
  <w:style w:type="paragraph" w:customStyle="1" w:styleId="Dash">
    <w:name w:val="Dash"/>
    <w:basedOn w:val="Normal"/>
    <w:rsid w:val="0098345D"/>
    <w:pPr>
      <w:numPr>
        <w:ilvl w:val="1"/>
        <w:numId w:val="1"/>
      </w:numPr>
    </w:pPr>
    <w:rPr>
      <w:rFonts w:ascii="Calibri" w:hAnsi="Calibri" w:cs="Times New Roman"/>
    </w:rPr>
  </w:style>
  <w:style w:type="paragraph" w:customStyle="1" w:styleId="DoubleDot">
    <w:name w:val="Double Dot"/>
    <w:basedOn w:val="Normal"/>
    <w:rsid w:val="0098345D"/>
    <w:pPr>
      <w:numPr>
        <w:ilvl w:val="2"/>
        <w:numId w:val="1"/>
      </w:numPr>
    </w:pPr>
    <w:rPr>
      <w:rFonts w:ascii="Calibri" w:hAnsi="Calibri" w:cs="Times New Roman"/>
    </w:rPr>
  </w:style>
  <w:style w:type="paragraph" w:styleId="Header">
    <w:name w:val="header"/>
    <w:basedOn w:val="Normal"/>
    <w:link w:val="HeaderChar"/>
    <w:uiPriority w:val="99"/>
    <w:unhideWhenUsed/>
    <w:rsid w:val="000E07A0"/>
    <w:pPr>
      <w:tabs>
        <w:tab w:val="center" w:pos="4513"/>
        <w:tab w:val="right" w:pos="9026"/>
      </w:tabs>
      <w:spacing w:after="0"/>
    </w:pPr>
  </w:style>
  <w:style w:type="character" w:customStyle="1" w:styleId="HeaderChar">
    <w:name w:val="Header Char"/>
    <w:basedOn w:val="DefaultParagraphFont"/>
    <w:link w:val="Header"/>
    <w:uiPriority w:val="99"/>
    <w:rsid w:val="000E07A0"/>
  </w:style>
  <w:style w:type="paragraph" w:styleId="Footer">
    <w:name w:val="footer"/>
    <w:basedOn w:val="Normal"/>
    <w:link w:val="FooterChar"/>
    <w:uiPriority w:val="99"/>
    <w:unhideWhenUsed/>
    <w:rsid w:val="000E07A0"/>
    <w:pPr>
      <w:tabs>
        <w:tab w:val="center" w:pos="4513"/>
        <w:tab w:val="right" w:pos="9026"/>
      </w:tabs>
      <w:spacing w:after="0"/>
    </w:pPr>
  </w:style>
  <w:style w:type="character" w:customStyle="1" w:styleId="FooterChar">
    <w:name w:val="Footer Char"/>
    <w:basedOn w:val="DefaultParagraphFont"/>
    <w:link w:val="Footer"/>
    <w:uiPriority w:val="99"/>
    <w:rsid w:val="000E07A0"/>
  </w:style>
  <w:style w:type="paragraph" w:styleId="BalloonText">
    <w:name w:val="Balloon Text"/>
    <w:basedOn w:val="Normal"/>
    <w:link w:val="BalloonTextChar"/>
    <w:uiPriority w:val="99"/>
    <w:semiHidden/>
    <w:unhideWhenUsed/>
    <w:rsid w:val="000E07A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7A0"/>
    <w:rPr>
      <w:rFonts w:ascii="Tahoma" w:hAnsi="Tahoma" w:cs="Tahoma"/>
      <w:sz w:val="16"/>
      <w:szCs w:val="16"/>
    </w:rPr>
  </w:style>
  <w:style w:type="character" w:customStyle="1" w:styleId="Heading1Char">
    <w:name w:val="Heading 1 Char"/>
    <w:basedOn w:val="DefaultParagraphFont"/>
    <w:link w:val="Heading1"/>
    <w:uiPriority w:val="9"/>
    <w:rsid w:val="002256FA"/>
    <w:rPr>
      <w:rFonts w:ascii="Segoe UI Light" w:hAnsi="Segoe UI Light"/>
      <w:b/>
      <w:color w:val="FFFFFF" w:themeColor="background1"/>
      <w:sz w:val="40"/>
      <w:szCs w:val="40"/>
    </w:rPr>
  </w:style>
  <w:style w:type="character" w:customStyle="1" w:styleId="Heading2Char">
    <w:name w:val="Heading 2 Char"/>
    <w:basedOn w:val="DefaultParagraphFont"/>
    <w:link w:val="Heading2"/>
    <w:uiPriority w:val="9"/>
    <w:rsid w:val="002256FA"/>
    <w:rPr>
      <w:rFonts w:ascii="Segoe UI Light" w:hAnsi="Segoe UI Light"/>
      <w:b/>
      <w:color w:val="1F497D" w:themeColor="text2"/>
      <w:sz w:val="40"/>
      <w:szCs w:val="48"/>
    </w:rPr>
  </w:style>
  <w:style w:type="character" w:customStyle="1" w:styleId="Heading3Char">
    <w:name w:val="Heading 3 Char"/>
    <w:basedOn w:val="DefaultParagraphFont"/>
    <w:link w:val="Heading3"/>
    <w:uiPriority w:val="9"/>
    <w:rsid w:val="00DE77A2"/>
    <w:rPr>
      <w:rFonts w:ascii="Segoe UI Light" w:hAnsi="Segoe UI Light"/>
      <w:color w:val="8FBCE2"/>
      <w:sz w:val="40"/>
      <w:szCs w:val="48"/>
    </w:rPr>
  </w:style>
  <w:style w:type="table" w:styleId="TableGrid">
    <w:name w:val="Table Grid"/>
    <w:basedOn w:val="TableNormal"/>
    <w:uiPriority w:val="59"/>
    <w:rsid w:val="004A7E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D5EC6"/>
    <w:rPr>
      <w:sz w:val="16"/>
      <w:szCs w:val="16"/>
    </w:rPr>
  </w:style>
  <w:style w:type="paragraph" w:styleId="CommentText">
    <w:name w:val="annotation text"/>
    <w:basedOn w:val="Normal"/>
    <w:link w:val="CommentTextChar"/>
    <w:uiPriority w:val="99"/>
    <w:semiHidden/>
    <w:unhideWhenUsed/>
    <w:rsid w:val="007D5EC6"/>
    <w:rPr>
      <w:sz w:val="20"/>
      <w:szCs w:val="20"/>
    </w:rPr>
  </w:style>
  <w:style w:type="character" w:customStyle="1" w:styleId="CommentTextChar">
    <w:name w:val="Comment Text Char"/>
    <w:basedOn w:val="DefaultParagraphFont"/>
    <w:link w:val="CommentText"/>
    <w:uiPriority w:val="99"/>
    <w:semiHidden/>
    <w:rsid w:val="007D5EC6"/>
    <w:rPr>
      <w:rFonts w:ascii="Calibri Light" w:hAnsi="Calibri Light"/>
      <w:sz w:val="20"/>
      <w:szCs w:val="20"/>
    </w:rPr>
  </w:style>
  <w:style w:type="paragraph" w:styleId="CommentSubject">
    <w:name w:val="annotation subject"/>
    <w:basedOn w:val="CommentText"/>
    <w:next w:val="CommentText"/>
    <w:link w:val="CommentSubjectChar"/>
    <w:uiPriority w:val="99"/>
    <w:semiHidden/>
    <w:unhideWhenUsed/>
    <w:rsid w:val="007D5EC6"/>
    <w:rPr>
      <w:b/>
      <w:bCs/>
    </w:rPr>
  </w:style>
  <w:style w:type="character" w:customStyle="1" w:styleId="CommentSubjectChar">
    <w:name w:val="Comment Subject Char"/>
    <w:basedOn w:val="CommentTextChar"/>
    <w:link w:val="CommentSubject"/>
    <w:uiPriority w:val="99"/>
    <w:semiHidden/>
    <w:rsid w:val="007D5EC6"/>
    <w:rPr>
      <w:rFonts w:ascii="Calibri Light" w:hAnsi="Calibri Light"/>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6FA"/>
    <w:pPr>
      <w:spacing w:before="120" w:after="120" w:line="240" w:lineRule="auto"/>
    </w:pPr>
    <w:rPr>
      <w:rFonts w:ascii="Calibri Light" w:hAnsi="Calibri Light"/>
    </w:rPr>
  </w:style>
  <w:style w:type="paragraph" w:styleId="Heading1">
    <w:name w:val="heading 1"/>
    <w:basedOn w:val="Normal"/>
    <w:next w:val="Normal"/>
    <w:link w:val="Heading1Char"/>
    <w:uiPriority w:val="9"/>
    <w:qFormat/>
    <w:rsid w:val="002256FA"/>
    <w:pPr>
      <w:outlineLvl w:val="0"/>
    </w:pPr>
    <w:rPr>
      <w:rFonts w:ascii="Segoe UI Light" w:hAnsi="Segoe UI Light"/>
      <w:b/>
      <w:color w:val="FFFFFF" w:themeColor="background1"/>
      <w:sz w:val="40"/>
      <w:szCs w:val="40"/>
    </w:rPr>
  </w:style>
  <w:style w:type="paragraph" w:styleId="Heading2">
    <w:name w:val="heading 2"/>
    <w:basedOn w:val="Normal"/>
    <w:next w:val="Normal"/>
    <w:link w:val="Heading2Char"/>
    <w:uiPriority w:val="9"/>
    <w:unhideWhenUsed/>
    <w:qFormat/>
    <w:rsid w:val="002256FA"/>
    <w:pPr>
      <w:outlineLvl w:val="1"/>
    </w:pPr>
    <w:rPr>
      <w:rFonts w:ascii="Segoe UI Light" w:hAnsi="Segoe UI Light"/>
      <w:b/>
      <w:color w:val="1F497D" w:themeColor="text2"/>
      <w:sz w:val="40"/>
      <w:szCs w:val="48"/>
    </w:rPr>
  </w:style>
  <w:style w:type="paragraph" w:styleId="Heading3">
    <w:name w:val="heading 3"/>
    <w:basedOn w:val="Heading2"/>
    <w:next w:val="Normal"/>
    <w:link w:val="Heading3Char"/>
    <w:uiPriority w:val="9"/>
    <w:unhideWhenUsed/>
    <w:qFormat/>
    <w:rsid w:val="00DE77A2"/>
    <w:pPr>
      <w:keepNext/>
      <w:spacing w:before="240"/>
      <w:ind w:firstLine="357"/>
      <w:outlineLvl w:val="2"/>
    </w:pPr>
    <w:rPr>
      <w:color w:val="8FBCE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5507D"/>
    <w:rPr>
      <w:color w:val="1F497D" w:themeColor="text2"/>
      <w:u w:val="single"/>
    </w:rPr>
  </w:style>
  <w:style w:type="paragraph" w:styleId="ListParagraph">
    <w:name w:val="List Paragraph"/>
    <w:basedOn w:val="Normal"/>
    <w:uiPriority w:val="34"/>
    <w:qFormat/>
    <w:rsid w:val="002256FA"/>
    <w:pPr>
      <w:numPr>
        <w:numId w:val="10"/>
      </w:numPr>
      <w:spacing w:after="0"/>
    </w:pPr>
    <w:rPr>
      <w:rFonts w:cs="Times New Roman"/>
    </w:rPr>
  </w:style>
  <w:style w:type="character" w:customStyle="1" w:styleId="BulletChar">
    <w:name w:val="Bullet Char"/>
    <w:basedOn w:val="DefaultParagraphFont"/>
    <w:link w:val="Bullet"/>
    <w:locked/>
    <w:rsid w:val="000E07A0"/>
    <w:rPr>
      <w:rFonts w:ascii="Calibri Light" w:hAnsi="Calibri Light"/>
    </w:rPr>
  </w:style>
  <w:style w:type="paragraph" w:customStyle="1" w:styleId="Bullet">
    <w:name w:val="Bullet"/>
    <w:basedOn w:val="Normal"/>
    <w:link w:val="BulletChar"/>
    <w:rsid w:val="000E07A0"/>
    <w:pPr>
      <w:numPr>
        <w:numId w:val="6"/>
      </w:numPr>
    </w:pPr>
  </w:style>
  <w:style w:type="paragraph" w:customStyle="1" w:styleId="Dash">
    <w:name w:val="Dash"/>
    <w:basedOn w:val="Normal"/>
    <w:rsid w:val="0098345D"/>
    <w:pPr>
      <w:numPr>
        <w:ilvl w:val="1"/>
        <w:numId w:val="1"/>
      </w:numPr>
    </w:pPr>
    <w:rPr>
      <w:rFonts w:ascii="Calibri" w:hAnsi="Calibri" w:cs="Times New Roman"/>
    </w:rPr>
  </w:style>
  <w:style w:type="paragraph" w:customStyle="1" w:styleId="DoubleDot">
    <w:name w:val="Double Dot"/>
    <w:basedOn w:val="Normal"/>
    <w:rsid w:val="0098345D"/>
    <w:pPr>
      <w:numPr>
        <w:ilvl w:val="2"/>
        <w:numId w:val="1"/>
      </w:numPr>
    </w:pPr>
    <w:rPr>
      <w:rFonts w:ascii="Calibri" w:hAnsi="Calibri" w:cs="Times New Roman"/>
    </w:rPr>
  </w:style>
  <w:style w:type="paragraph" w:styleId="Header">
    <w:name w:val="header"/>
    <w:basedOn w:val="Normal"/>
    <w:link w:val="HeaderChar"/>
    <w:uiPriority w:val="99"/>
    <w:unhideWhenUsed/>
    <w:rsid w:val="000E07A0"/>
    <w:pPr>
      <w:tabs>
        <w:tab w:val="center" w:pos="4513"/>
        <w:tab w:val="right" w:pos="9026"/>
      </w:tabs>
      <w:spacing w:after="0"/>
    </w:pPr>
  </w:style>
  <w:style w:type="character" w:customStyle="1" w:styleId="HeaderChar">
    <w:name w:val="Header Char"/>
    <w:basedOn w:val="DefaultParagraphFont"/>
    <w:link w:val="Header"/>
    <w:uiPriority w:val="99"/>
    <w:rsid w:val="000E07A0"/>
  </w:style>
  <w:style w:type="paragraph" w:styleId="Footer">
    <w:name w:val="footer"/>
    <w:basedOn w:val="Normal"/>
    <w:link w:val="FooterChar"/>
    <w:uiPriority w:val="99"/>
    <w:unhideWhenUsed/>
    <w:rsid w:val="000E07A0"/>
    <w:pPr>
      <w:tabs>
        <w:tab w:val="center" w:pos="4513"/>
        <w:tab w:val="right" w:pos="9026"/>
      </w:tabs>
      <w:spacing w:after="0"/>
    </w:pPr>
  </w:style>
  <w:style w:type="character" w:customStyle="1" w:styleId="FooterChar">
    <w:name w:val="Footer Char"/>
    <w:basedOn w:val="DefaultParagraphFont"/>
    <w:link w:val="Footer"/>
    <w:uiPriority w:val="99"/>
    <w:rsid w:val="000E07A0"/>
  </w:style>
  <w:style w:type="paragraph" w:styleId="BalloonText">
    <w:name w:val="Balloon Text"/>
    <w:basedOn w:val="Normal"/>
    <w:link w:val="BalloonTextChar"/>
    <w:uiPriority w:val="99"/>
    <w:semiHidden/>
    <w:unhideWhenUsed/>
    <w:rsid w:val="000E07A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7A0"/>
    <w:rPr>
      <w:rFonts w:ascii="Tahoma" w:hAnsi="Tahoma" w:cs="Tahoma"/>
      <w:sz w:val="16"/>
      <w:szCs w:val="16"/>
    </w:rPr>
  </w:style>
  <w:style w:type="character" w:customStyle="1" w:styleId="Heading1Char">
    <w:name w:val="Heading 1 Char"/>
    <w:basedOn w:val="DefaultParagraphFont"/>
    <w:link w:val="Heading1"/>
    <w:uiPriority w:val="9"/>
    <w:rsid w:val="002256FA"/>
    <w:rPr>
      <w:rFonts w:ascii="Segoe UI Light" w:hAnsi="Segoe UI Light"/>
      <w:b/>
      <w:color w:val="FFFFFF" w:themeColor="background1"/>
      <w:sz w:val="40"/>
      <w:szCs w:val="40"/>
    </w:rPr>
  </w:style>
  <w:style w:type="character" w:customStyle="1" w:styleId="Heading2Char">
    <w:name w:val="Heading 2 Char"/>
    <w:basedOn w:val="DefaultParagraphFont"/>
    <w:link w:val="Heading2"/>
    <w:uiPriority w:val="9"/>
    <w:rsid w:val="002256FA"/>
    <w:rPr>
      <w:rFonts w:ascii="Segoe UI Light" w:hAnsi="Segoe UI Light"/>
      <w:b/>
      <w:color w:val="1F497D" w:themeColor="text2"/>
      <w:sz w:val="40"/>
      <w:szCs w:val="48"/>
    </w:rPr>
  </w:style>
  <w:style w:type="character" w:customStyle="1" w:styleId="Heading3Char">
    <w:name w:val="Heading 3 Char"/>
    <w:basedOn w:val="DefaultParagraphFont"/>
    <w:link w:val="Heading3"/>
    <w:uiPriority w:val="9"/>
    <w:rsid w:val="00DE77A2"/>
    <w:rPr>
      <w:rFonts w:ascii="Segoe UI Light" w:hAnsi="Segoe UI Light"/>
      <w:color w:val="8FBCE2"/>
      <w:sz w:val="40"/>
      <w:szCs w:val="48"/>
    </w:rPr>
  </w:style>
  <w:style w:type="table" w:styleId="TableGrid">
    <w:name w:val="Table Grid"/>
    <w:basedOn w:val="TableNormal"/>
    <w:uiPriority w:val="59"/>
    <w:rsid w:val="004A7E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D5EC6"/>
    <w:rPr>
      <w:sz w:val="16"/>
      <w:szCs w:val="16"/>
    </w:rPr>
  </w:style>
  <w:style w:type="paragraph" w:styleId="CommentText">
    <w:name w:val="annotation text"/>
    <w:basedOn w:val="Normal"/>
    <w:link w:val="CommentTextChar"/>
    <w:uiPriority w:val="99"/>
    <w:semiHidden/>
    <w:unhideWhenUsed/>
    <w:rsid w:val="007D5EC6"/>
    <w:rPr>
      <w:sz w:val="20"/>
      <w:szCs w:val="20"/>
    </w:rPr>
  </w:style>
  <w:style w:type="character" w:customStyle="1" w:styleId="CommentTextChar">
    <w:name w:val="Comment Text Char"/>
    <w:basedOn w:val="DefaultParagraphFont"/>
    <w:link w:val="CommentText"/>
    <w:uiPriority w:val="99"/>
    <w:semiHidden/>
    <w:rsid w:val="007D5EC6"/>
    <w:rPr>
      <w:rFonts w:ascii="Calibri Light" w:hAnsi="Calibri Light"/>
      <w:sz w:val="20"/>
      <w:szCs w:val="20"/>
    </w:rPr>
  </w:style>
  <w:style w:type="paragraph" w:styleId="CommentSubject">
    <w:name w:val="annotation subject"/>
    <w:basedOn w:val="CommentText"/>
    <w:next w:val="CommentText"/>
    <w:link w:val="CommentSubjectChar"/>
    <w:uiPriority w:val="99"/>
    <w:semiHidden/>
    <w:unhideWhenUsed/>
    <w:rsid w:val="007D5EC6"/>
    <w:rPr>
      <w:b/>
      <w:bCs/>
    </w:rPr>
  </w:style>
  <w:style w:type="character" w:customStyle="1" w:styleId="CommentSubjectChar">
    <w:name w:val="Comment Subject Char"/>
    <w:basedOn w:val="CommentTextChar"/>
    <w:link w:val="CommentSubject"/>
    <w:uiPriority w:val="99"/>
    <w:semiHidden/>
    <w:rsid w:val="007D5EC6"/>
    <w:rPr>
      <w:rFonts w:ascii="Calibri Light" w:hAnsi="Calibri Light"/>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123306">
      <w:bodyDiv w:val="1"/>
      <w:marLeft w:val="0"/>
      <w:marRight w:val="0"/>
      <w:marTop w:val="0"/>
      <w:marBottom w:val="0"/>
      <w:divBdr>
        <w:top w:val="none" w:sz="0" w:space="0" w:color="auto"/>
        <w:left w:val="none" w:sz="0" w:space="0" w:color="auto"/>
        <w:bottom w:val="none" w:sz="0" w:space="0" w:color="auto"/>
        <w:right w:val="none" w:sz="0" w:space="0" w:color="auto"/>
      </w:divBdr>
    </w:div>
    <w:div w:id="270746285">
      <w:bodyDiv w:val="1"/>
      <w:marLeft w:val="0"/>
      <w:marRight w:val="0"/>
      <w:marTop w:val="0"/>
      <w:marBottom w:val="0"/>
      <w:divBdr>
        <w:top w:val="none" w:sz="0" w:space="0" w:color="auto"/>
        <w:left w:val="none" w:sz="0" w:space="0" w:color="auto"/>
        <w:bottom w:val="none" w:sz="0" w:space="0" w:color="auto"/>
        <w:right w:val="none" w:sz="0" w:space="0" w:color="auto"/>
      </w:divBdr>
    </w:div>
    <w:div w:id="566842997">
      <w:bodyDiv w:val="1"/>
      <w:marLeft w:val="0"/>
      <w:marRight w:val="0"/>
      <w:marTop w:val="0"/>
      <w:marBottom w:val="0"/>
      <w:divBdr>
        <w:top w:val="none" w:sz="0" w:space="0" w:color="auto"/>
        <w:left w:val="none" w:sz="0" w:space="0" w:color="auto"/>
        <w:bottom w:val="none" w:sz="0" w:space="0" w:color="auto"/>
        <w:right w:val="none" w:sz="0" w:space="0" w:color="auto"/>
      </w:divBdr>
    </w:div>
    <w:div w:id="1108043875">
      <w:bodyDiv w:val="1"/>
      <w:marLeft w:val="0"/>
      <w:marRight w:val="0"/>
      <w:marTop w:val="0"/>
      <w:marBottom w:val="0"/>
      <w:divBdr>
        <w:top w:val="none" w:sz="0" w:space="0" w:color="auto"/>
        <w:left w:val="none" w:sz="0" w:space="0" w:color="auto"/>
        <w:bottom w:val="none" w:sz="0" w:space="0" w:color="auto"/>
        <w:right w:val="none" w:sz="0" w:space="0" w:color="auto"/>
      </w:divBdr>
    </w:div>
    <w:div w:id="1891306385">
      <w:bodyDiv w:val="1"/>
      <w:marLeft w:val="0"/>
      <w:marRight w:val="0"/>
      <w:marTop w:val="0"/>
      <w:marBottom w:val="0"/>
      <w:divBdr>
        <w:top w:val="none" w:sz="0" w:space="0" w:color="auto"/>
        <w:left w:val="none" w:sz="0" w:space="0" w:color="auto"/>
        <w:bottom w:val="none" w:sz="0" w:space="0" w:color="auto"/>
        <w:right w:val="none" w:sz="0" w:space="0" w:color="auto"/>
      </w:divBdr>
    </w:div>
    <w:div w:id="1992371325">
      <w:bodyDiv w:val="1"/>
      <w:marLeft w:val="0"/>
      <w:marRight w:val="0"/>
      <w:marTop w:val="0"/>
      <w:marBottom w:val="0"/>
      <w:divBdr>
        <w:top w:val="none" w:sz="0" w:space="0" w:color="auto"/>
        <w:left w:val="none" w:sz="0" w:space="0" w:color="auto"/>
        <w:bottom w:val="none" w:sz="0" w:space="0" w:color="auto"/>
        <w:right w:val="none" w:sz="0" w:space="0" w:color="auto"/>
      </w:divBdr>
    </w:div>
    <w:div w:id="2079206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mailto:taxboard@treasury.gov.au" TargetMode="External"/><Relationship Id="rId3" Type="http://schemas.openxmlformats.org/officeDocument/2006/relationships/customXml" Target="../customXml/item3.xml"/><Relationship Id="rId21" Type="http://schemas.openxmlformats.org/officeDocument/2006/relationships/hyperlink" Target="http://www.taxboard.gov.au/" TargetMode="Externa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taxboard.gov.au/current-activities/transparency-code-register/" TargetMode="External"/><Relationship Id="rId2" Type="http://schemas.openxmlformats.org/officeDocument/2006/relationships/customXml" Target="../customXml/item2.xml"/><Relationship Id="rId16" Type="http://schemas.openxmlformats.org/officeDocument/2006/relationships/hyperlink" Target="https://taxboard.ideascale.com/" TargetMode="External"/><Relationship Id="rId20" Type="http://schemas.openxmlformats.org/officeDocument/2006/relationships/hyperlink" Target="mailto:karen.payne@treasury.gov.au"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taxboard.gov.au/consultation/board-of-taxation-study-differences-in-core-definitions-and-concepts-between-state-territory-and-federal-tax-law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www.linkedin.com/company-beta/18103811/" TargetMode="Externa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jpg"/><Relationship Id="rId22"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Treasury\Workgroup%20Templates\Tax%20Board\Board%20of%20Taxation%20CEO%20Upd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b508a4dc5e84436a0fe496b536466aa xmlns="9f7bc583-7cbe-45b9-a2bd-8bbb6543b37e">
      <Terms xmlns="http://schemas.microsoft.com/office/infopath/2007/PartnerControls">
        <TermInfo xmlns="http://schemas.microsoft.com/office/infopath/2007/PartnerControls">
          <TermName xmlns="http://schemas.microsoft.com/office/infopath/2007/PartnerControls">GRA26-21135 - Retain as national archives</TermName>
          <TermId xmlns="http://schemas.microsoft.com/office/infopath/2007/PartnerControls">f1e1d764-3604-4ca6-bc54-6b106e291d6f</TermId>
        </TermInfo>
      </Terms>
    </lb508a4dc5e84436a0fe496b536466aa>
    <IconOverlay xmlns="http://schemas.microsoft.com/sharepoint/v4" xsi:nil="true"/>
    <TaxCatchAll xmlns="9f7bc583-7cbe-45b9-a2bd-8bbb6543b37e">
      <Value>18</Value>
    </TaxCatchAll>
    <_dlc_DocId xmlns="9f7bc583-7cbe-45b9-a2bd-8bbb6543b37e">2017RG-356-6317</_dlc_DocId>
    <_dlc_DocIdUrl xmlns="9f7bc583-7cbe-45b9-a2bd-8bbb6543b37e">
      <Url>http://tweb/sites/rg/bots/boards/_layouts/15/DocIdRedir.aspx?ID=2017RG-356-6317</Url>
      <Description>2017RG-356-6317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Policy Auditing</Name>
    <Synchronization>Synchronous</Synchronization>
    <Type>10001</Type>
    <SequenceNumber>1100</SequenceNumber>
    <Url/>
    <Assembly>Microsoft.Office.Policy, Version=15.0.0.0,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Version=15.0.0.0,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Version=15.0.0.0,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Version=15.0.0.0, Culture=neutral, PublicKeyToken=71e9bce111e9429c</Assembly>
    <Class>Microsoft.Office.RecordsManagement.Internal.AuditHandler</Class>
    <Data/>
    <Filter/>
  </Receiver>
  <Receiver>
    <Name/>
    <Synchronization>Asynchronous</Synchronization>
    <Type>10003</Type>
    <SequenceNumber>10000</SequenceNumber>
    <Url/>
    <Assembly>RecordPoint.Active.UI, Version=1.0.0.0, Culture=neutral, PublicKeyToken=d49476ae5b650bf3</Assembly>
    <Class>RecordPoint.Active.UI.Events.WorkflowItemEventReceiver</Class>
    <Data/>
    <Filter/>
  </Receiver>
  <Receiver>
    <Name/>
    <Synchronization>Synchronous</Synchronization>
    <Type>3</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Url/>
    <Assembly>RecordPoint.Active.UI, Version=1.0.0.0, Culture=neutral, PublicKeyToken=d49476ae5b650bf3</Assembly>
    <Class>RecordPoint.Active.UI.Events.WorkflowItemEventReceiver</Class>
    <Data/>
    <Filter/>
  </Receiver>
  <Receiver>
    <Name/>
    <Synchronization>Synchronous</Synchronization>
    <Type>9</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102</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105</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Url/>
    <Assembly>RecordPoint.Active.UI, Version=1.0.0.0, Culture=neutral, PublicKeyToken=d49476ae5b650bf3</Assembly>
    <Class>RecordPoint.Active.UI.Events.WorkflowItemEventReceiver</Class>
    <Data/>
    <Filter/>
  </Receiver>
  <Receiver>
    <Name/>
    <Synchronization>Synchronous</Synchronization>
    <Type>2</Type>
    <SequenceNumber>10000</SequenceNumber>
    <Url/>
    <Assembly>RecordPoint.Active.UI, Version=1.0.0.0, Culture=neutral, PublicKeyToken=d49476ae5b650bf3</Assembly>
    <Class>RecordPoint.Active.UI.Events.WorkflowItemEventReceiver</Class>
    <Data/>
    <Filter/>
  </Receiver>
</spe:Receivers>
</file>

<file path=customXml/item4.xml><?xml version="1.0" encoding="utf-8"?>
<ct:contentTypeSchema xmlns:ct="http://schemas.microsoft.com/office/2006/metadata/contentType" xmlns:ma="http://schemas.microsoft.com/office/2006/metadata/properties/metaAttributes" ct:_="" ma:_="" ma:contentTypeName="Treasury Document" ma:contentTypeID="0x01010036BB8DE7EC542E42A8B2E98CC20CB69700132942A41F818743B7FB7DAFB5B6D77B" ma:contentTypeVersion="6613" ma:contentTypeDescription="" ma:contentTypeScope="" ma:versionID="be7bf229d5ece4d4ca261619e60abe9b">
  <xsd:schema xmlns:xsd="http://www.w3.org/2001/XMLSchema" xmlns:xs="http://www.w3.org/2001/XMLSchema" xmlns:p="http://schemas.microsoft.com/office/2006/metadata/properties" xmlns:ns1="http://schemas.microsoft.com/sharepoint/v3" xmlns:ns2="9f7bc583-7cbe-45b9-a2bd-8bbb6543b37e" xmlns:ns4="http://schemas.microsoft.com/sharepoint/v4" targetNamespace="http://schemas.microsoft.com/office/2006/metadata/properties" ma:root="true" ma:fieldsID="48ff628207e125b56f0638089dec2023" ns1:_="" ns2:_="" ns4:_="">
    <xsd:import namespace="http://schemas.microsoft.com/sharepoint/v3"/>
    <xsd:import namespace="9f7bc583-7cbe-45b9-a2bd-8bbb6543b37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lb508a4dc5e84436a0fe496b536466aa" minOccurs="0"/>
                <xsd:element ref="ns2:TaxCatchAll" minOccurs="0"/>
                <xsd:element ref="ns2:TaxCatchAllLabel" minOccurs="0"/>
                <xsd:element ref="ns1:_dlc_Exempt"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5"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f7bc583-7cbe-45b9-a2bd-8bbb6543b37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lb508a4dc5e84436a0fe496b536466aa" ma:index="11" nillable="true" ma:taxonomy="true" ma:internalName="lb508a4dc5e84436a0fe496b536466aa" ma:taxonomyFieldName="TSYRecordClass" ma:displayName="Record Class" ma:readOnly="false" ma:default="18;#GRA26-21135 - Retain as national archives|f1e1d764-3604-4ca6-bc54-6b106e291d6f" ma:fieldId="{5b508a4d-c5e8-4436-a0fe-496b536466aa}" ma:sspId="77b7a547-5880-464f-83f8-cefe583c3af4" ma:termSetId="8c8a1de6-dea5-4e66-bd5a-b7b3daae0f3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a5426e91-c895-42ba-91bf-fe5e23c4f0ec}" ma:internalName="TaxCatchAll" ma:showField="CatchAllData" ma:web="9f7bc583-7cbe-45b9-a2bd-8bbb6543b37e">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a5426e91-c895-42ba-91bf-fe5e23c4f0ec}" ma:internalName="TaxCatchAllLabel" ma:readOnly="true" ma:showField="CatchAllDataLabel" ma:web="9f7bc583-7cbe-45b9-a2bd-8bbb6543b37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7"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Treasury Document</p:Name>
  <p:Description/>
  <p:Statement/>
  <p:PolicyItems>
    <p:PolicyItem featureId="Microsoft.Office.RecordsManagement.PolicyFeatures.PolicyAudit" staticId="0x01010036BB8DE7EC542E42A8B2E98CC20CB697|1757814118" UniqueId="eb9354fb-4177-4e01-8c43-989761893d04">
      <p:Name>Auditing</p:Name>
      <p:Description>Audits user actions on documents and list items to the Audit Log.</p:Description>
      <p:CustomData>
        <Audit>
          <Update/>
          <DeleteRestore/>
        </Audit>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9142C4-C99B-4080-9FEB-79A50F79C8CD}">
  <ds:schemaRefs>
    <ds:schemaRef ds:uri="http://schemas.microsoft.com/sharepoint/v3/contenttype/forms"/>
  </ds:schemaRefs>
</ds:datastoreItem>
</file>

<file path=customXml/itemProps2.xml><?xml version="1.0" encoding="utf-8"?>
<ds:datastoreItem xmlns:ds="http://schemas.openxmlformats.org/officeDocument/2006/customXml" ds:itemID="{5A204F58-9936-43C8-BCA0-589AD3836680}">
  <ds:schemaRef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schemas.microsoft.com/sharepoint/v4"/>
    <ds:schemaRef ds:uri="http://schemas.microsoft.com/sharepoint/v3"/>
    <ds:schemaRef ds:uri="http://purl.org/dc/dcmitype/"/>
    <ds:schemaRef ds:uri="http://purl.org/dc/elements/1.1/"/>
    <ds:schemaRef ds:uri="9f7bc583-7cbe-45b9-a2bd-8bbb6543b37e"/>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35C64EF-D181-4A28-957B-FD3C6FB74E6E}">
  <ds:schemaRefs>
    <ds:schemaRef ds:uri="http://schemas.microsoft.com/sharepoint/events"/>
  </ds:schemaRefs>
</ds:datastoreItem>
</file>

<file path=customXml/itemProps4.xml><?xml version="1.0" encoding="utf-8"?>
<ds:datastoreItem xmlns:ds="http://schemas.openxmlformats.org/officeDocument/2006/customXml" ds:itemID="{CC0EBFDC-1623-4EC8-903C-956F0C752F71}"/>
</file>

<file path=customXml/itemProps5.xml><?xml version="1.0" encoding="utf-8"?>
<ds:datastoreItem xmlns:ds="http://schemas.openxmlformats.org/officeDocument/2006/customXml" ds:itemID="{287CAF67-321B-43C7-956C-0B2FE36873D1}">
  <ds:schemaRefs>
    <ds:schemaRef ds:uri="office.server.policy"/>
  </ds:schemaRefs>
</ds:datastoreItem>
</file>

<file path=customXml/itemProps6.xml><?xml version="1.0" encoding="utf-8"?>
<ds:datastoreItem xmlns:ds="http://schemas.openxmlformats.org/officeDocument/2006/customXml" ds:itemID="{9C81FB2C-62D2-4431-A09E-B12749C82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Board of Taxation CEO Update.dotx</Template>
  <TotalTime>42</TotalTime>
  <Pages>3</Pages>
  <Words>1082</Words>
  <Characters>6174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Australian Government - The Treasury</Company>
  <LinksUpToDate>false</LinksUpToDate>
  <CharactersWithSpaces>7242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Foster, Lynda</dc:creator>
  <cp:lastModifiedBy>Payne, Karen</cp:lastModifiedBy>
  <cp:revision>7</cp:revision>
  <cp:lastPrinted>2016-09-18T23:30:00Z</cp:lastPrinted>
  <dcterms:created xsi:type="dcterms:W3CDTF">2017-10-30T21:53:00Z</dcterms:created>
  <dcterms:modified xsi:type="dcterms:W3CDTF">2017-10-31T22:00:00Z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0x01010036BB8DE7EC542E42A8B2E98CC20CB69700132942A41F818743B7FB7DAFB5B6D77B</vt:lpwstr>
  </property>
  <property fmtid="{D5CDD505-2E9C-101B-9397-08002B2CF9AE}" pid="3" name="TSYRecordClass">
    <vt:lpwstr>18;#GRA26-21135 - Retain as national archives|f1e1d764-3604-4ca6-bc54-6b106e291d6f</vt:lpwstr>
  </property>
  <property fmtid="{D5CDD505-2E9C-101B-9397-08002B2CF9AE}" pid="4" name="_dlc_DocIdItemGuid">
    <vt:lpwstr>942b8dfc-1a1b-4cfb-89c4-e287206478ec</vt:lpwstr>
  </property>
  <property fmtid="{D5CDD505-2E9C-101B-9397-08002B2CF9AE}" pid="5" name="RecordPoint_WorkflowType">
    <vt:lpwstr>ActiveSubmitStub</vt:lpwstr>
  </property>
  <property fmtid="{D5CDD505-2E9C-101B-9397-08002B2CF9AE}" pid="6" name="RecordPoint_ActiveItemListId">
    <vt:lpwstr>{d6775dc5-8a38-4781-95bf-d3f0d1237c48}</vt:lpwstr>
  </property>
  <property fmtid="{D5CDD505-2E9C-101B-9397-08002B2CF9AE}" pid="7" name="RecordPoint_ActiveItemUniqueId">
    <vt:lpwstr>{942b8dfc-1a1b-4cfb-89c4-e287206478ec}</vt:lpwstr>
  </property>
  <property fmtid="{D5CDD505-2E9C-101B-9397-08002B2CF9AE}" pid="8" name="RecordPoint_ActiveItemWebId">
    <vt:lpwstr>{cebcee45-40e2-45ca-9d22-89ff5bfe4e7b}</vt:lpwstr>
  </property>
  <property fmtid="{D5CDD505-2E9C-101B-9397-08002B2CF9AE}" pid="9" name="RecordPoint_ActiveItemSiteId">
    <vt:lpwstr>{5b52b9a5-e5b2-4521-8814-a1e24ca2869d}</vt:lpwstr>
  </property>
  <property fmtid="{D5CDD505-2E9C-101B-9397-08002B2CF9AE}" pid="10" name="RecordPoint_RecordNumberSubmitted">
    <vt:lpwstr>R0001464855</vt:lpwstr>
  </property>
  <property fmtid="{D5CDD505-2E9C-101B-9397-08002B2CF9AE}" pid="11" name="RecordPoint_SubmissionCompleted">
    <vt:lpwstr>2017-11-01T09:15:45.4323312+11:00</vt:lpwstr>
  </property>
  <property fmtid="{D5CDD505-2E9C-101B-9397-08002B2CF9AE}" pid="12" name="_AdHocReviewCycleID">
    <vt:i4>2100197868</vt:i4>
  </property>
  <property fmtid="{D5CDD505-2E9C-101B-9397-08002B2CF9AE}" pid="13" name="_NewReviewCycle">
    <vt:lpwstr/>
  </property>
  <property fmtid="{D5CDD505-2E9C-101B-9397-08002B2CF9AE}" pid="14" name="_EmailSubject">
    <vt:lpwstr>Request: Board of Taxation Newsletter [SEC=UNCLASSIFIED]</vt:lpwstr>
  </property>
  <property fmtid="{D5CDD505-2E9C-101B-9397-08002B2CF9AE}" pid="15" name="_AuthorEmail">
    <vt:lpwstr>Paul.Atkinson@TREASURY.GOV.AU</vt:lpwstr>
  </property>
  <property fmtid="{D5CDD505-2E9C-101B-9397-08002B2CF9AE}" pid="16" name="_AuthorEmailDisplayName">
    <vt:lpwstr>Atkinson, Paul</vt:lpwstr>
  </property>
  <property fmtid="{D5CDD505-2E9C-101B-9397-08002B2CF9AE}" pid="17" name="RecordPoint_SubmissionDate">
    <vt:lpwstr/>
  </property>
  <property fmtid="{D5CDD505-2E9C-101B-9397-08002B2CF9AE}" pid="18" name="RecordPoint_ActiveItemMoved">
    <vt:lpwstr/>
  </property>
  <property fmtid="{D5CDD505-2E9C-101B-9397-08002B2CF9AE}" pid="19" name="RecordPoint_RecordFormat">
    <vt:lpwstr/>
  </property>
  <property fmtid="{D5CDD505-2E9C-101B-9397-08002B2CF9AE}" pid="20" name="_PreviousAdHocReviewCycleID">
    <vt:i4>-1447918375</vt:i4>
  </property>
  <property fmtid="{D5CDD505-2E9C-101B-9397-08002B2CF9AE}" pid="21" name="_ReviewingToolsShownOnce">
    <vt:lpwstr/>
  </property>
</Properties>
</file>