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EB85C" w14:textId="77777777" w:rsidR="003D1EE7" w:rsidRDefault="00AA62B5">
      <w:pPr>
        <w:pStyle w:val="Body"/>
        <w:spacing w:after="120"/>
        <w:ind w:right="95"/>
        <w:jc w:val="center"/>
      </w:pPr>
      <w:r>
        <w:rPr>
          <w:noProof/>
        </w:rPr>
        <w:drawing>
          <wp:inline distT="0" distB="0" distL="0" distR="0" wp14:anchorId="4E690065" wp14:editId="2D4106DF">
            <wp:extent cx="3433445" cy="759460"/>
            <wp:effectExtent l="0" t="0" r="0" b="2540"/>
            <wp:docPr id="8" name="AASBLogo" descr="Australian crest, with text naming the Australian Government and the Australian Accounting Standards Board" title="Logo of the Australian Accounting Standards Boar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AASBLogo" descr="Australian crest, with text naming the Australian Government and the Australian Accounting Standards Board" title="Logo of the Australian Accounting Standards Board"/>
                    <pic:cNvPicPr/>
                  </pic:nvPicPr>
                  <pic:blipFill>
                    <a:blip r:embed="rId13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3445" cy="759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D35CEA" w14:textId="6594EF82" w:rsidR="00AA62B5" w:rsidRDefault="00CC610F" w:rsidP="00AA62B5">
      <w:pPr>
        <w:pStyle w:val="Body"/>
        <w:spacing w:after="160"/>
        <w:jc w:val="center"/>
      </w:pPr>
      <w:r>
        <w:rPr>
          <w:rFonts w:ascii="Calibri" w:eastAsia="Calibri" w:hAnsi="Calibri" w:cs="Calibri"/>
          <w:b/>
          <w:bCs/>
        </w:rPr>
        <w:br/>
      </w:r>
      <w:r w:rsidR="0013138D">
        <w:rPr>
          <w:rFonts w:ascii="Calibri" w:eastAsia="Calibri" w:hAnsi="Calibri" w:cs="Calibri"/>
          <w:b/>
          <w:bCs/>
          <w:lang w:val="fr-FR"/>
        </w:rPr>
        <w:t>2020-21</w:t>
      </w:r>
      <w:r w:rsidR="00AA62B5">
        <w:rPr>
          <w:rFonts w:ascii="Calibri" w:eastAsia="Calibri" w:hAnsi="Calibri" w:cs="Calibri"/>
          <w:b/>
          <w:bCs/>
          <w:lang w:val="fr-FR"/>
        </w:rPr>
        <w:t xml:space="preserve"> Selection </w:t>
      </w:r>
      <w:r w:rsidR="008246A3">
        <w:rPr>
          <w:rFonts w:ascii="Calibri" w:eastAsia="Calibri" w:hAnsi="Calibri" w:cs="Calibri"/>
          <w:b/>
          <w:bCs/>
          <w:lang w:val="fr-FR"/>
        </w:rPr>
        <w:t>C</w:t>
      </w:r>
      <w:r w:rsidR="00AA62B5">
        <w:rPr>
          <w:rFonts w:ascii="Calibri" w:eastAsia="Calibri" w:hAnsi="Calibri" w:cs="Calibri"/>
          <w:b/>
          <w:bCs/>
          <w:lang w:val="fr-FR"/>
        </w:rPr>
        <w:t>riteria</w:t>
      </w:r>
      <w:r w:rsidR="00AA62B5">
        <w:rPr>
          <w:rFonts w:ascii="Calibri" w:eastAsia="Calibri" w:hAnsi="Calibri" w:cs="Calibri"/>
          <w:b/>
          <w:bCs/>
          <w:lang w:val="fr-FR"/>
        </w:rPr>
        <w:br/>
      </w:r>
      <w:r w:rsidR="00AA62B5">
        <w:rPr>
          <w:rFonts w:ascii="Calibri" w:eastAsia="Calibri" w:hAnsi="Calibri" w:cs="Calibri"/>
          <w:b/>
          <w:bCs/>
        </w:rPr>
        <w:t>AASB</w:t>
      </w:r>
    </w:p>
    <w:p w14:paraId="27A05F64" w14:textId="3D174A81" w:rsidR="00AA62B5" w:rsidRDefault="00AA62B5" w:rsidP="00AA62B5">
      <w:pPr>
        <w:pStyle w:val="Body"/>
        <w:spacing w:after="160"/>
        <w:jc w:val="center"/>
      </w:pPr>
      <w:r>
        <w:rPr>
          <w:rFonts w:ascii="Calibri" w:eastAsia="Calibri" w:hAnsi="Calibri" w:cs="Calibri"/>
          <w:b/>
          <w:bCs/>
          <w:lang w:val="en-US"/>
        </w:rPr>
        <w:t xml:space="preserve">The successful applicant will be able to </w:t>
      </w:r>
      <w:r w:rsidR="0032597A">
        <w:rPr>
          <w:rFonts w:ascii="Calibri" w:eastAsia="Calibri" w:hAnsi="Calibri" w:cs="Calibri"/>
          <w:b/>
          <w:bCs/>
          <w:lang w:val="en-US"/>
        </w:rPr>
        <w:t xml:space="preserve">succinctly </w:t>
      </w:r>
      <w:r>
        <w:rPr>
          <w:rFonts w:ascii="Calibri" w:eastAsia="Calibri" w:hAnsi="Calibri" w:cs="Calibri"/>
          <w:b/>
          <w:bCs/>
          <w:lang w:val="en-US"/>
        </w:rPr>
        <w:t>demonstrate the following:</w:t>
      </w:r>
    </w:p>
    <w:p w14:paraId="4E7845C3" w14:textId="77777777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Understanding of the AASB’s functions and powers as set out in the </w:t>
      </w:r>
      <w:r>
        <w:rPr>
          <w:rFonts w:ascii="Calibri" w:eastAsia="Calibri" w:hAnsi="Calibri" w:cs="Calibri"/>
          <w:i/>
          <w:iCs/>
          <w:sz w:val="22"/>
          <w:szCs w:val="22"/>
        </w:rPr>
        <w:t>Australian Securities and Investments Commission Act 2001</w:t>
      </w:r>
      <w:r>
        <w:rPr>
          <w:rFonts w:ascii="Calibri" w:eastAsia="Calibri" w:hAnsi="Calibri" w:cs="Calibri"/>
          <w:sz w:val="22"/>
          <w:szCs w:val="22"/>
        </w:rPr>
        <w:t xml:space="preserve">. </w:t>
      </w:r>
    </w:p>
    <w:p w14:paraId="771919C9" w14:textId="77777777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Ability to balance strategic and policy considerations with technical accounting issues.</w:t>
      </w:r>
    </w:p>
    <w:p w14:paraId="18FF2CF5" w14:textId="77777777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Appreciation of the importance of the overall public good relative to sectional or vested interests.</w:t>
      </w:r>
    </w:p>
    <w:p w14:paraId="106C6CED" w14:textId="77777777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Understanding of the needs of users and the external reporting environment in the for-profit, not-for-profit and public sectors. Ability to apply technical knowledge to practical issues, including impacts for smaller entities and practitioners.</w:t>
      </w:r>
    </w:p>
    <w:p w14:paraId="27C601B3" w14:textId="67F8ADE2" w:rsidR="008246A3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Ability to communicate clearly and concisely, both verbally and in writ</w:t>
      </w:r>
      <w:r w:rsidR="008246A3">
        <w:rPr>
          <w:rFonts w:ascii="Calibri" w:eastAsia="Calibri" w:hAnsi="Calibri" w:cs="Calibri"/>
          <w:sz w:val="22"/>
          <w:szCs w:val="22"/>
        </w:rPr>
        <w:t>ing</w:t>
      </w:r>
      <w:r>
        <w:rPr>
          <w:rFonts w:ascii="Calibri" w:eastAsia="Calibri" w:hAnsi="Calibri" w:cs="Calibri"/>
          <w:sz w:val="22"/>
          <w:szCs w:val="22"/>
        </w:rPr>
        <w:t xml:space="preserve">.  </w:t>
      </w:r>
    </w:p>
    <w:p w14:paraId="2A9B833C" w14:textId="4A33A133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Ability to work as a collegiate board member, respecting differing points of view.</w:t>
      </w:r>
      <w:r w:rsidR="008246A3">
        <w:rPr>
          <w:rFonts w:ascii="Calibri" w:eastAsia="Calibri" w:hAnsi="Calibri" w:cs="Calibri"/>
          <w:sz w:val="22"/>
          <w:szCs w:val="22"/>
        </w:rPr>
        <w:t xml:space="preserve"> Ability to assimilate complex information and input from technical specialists to develop consensus </w:t>
      </w:r>
      <w:r w:rsidR="00E573A5">
        <w:rPr>
          <w:rFonts w:ascii="Calibri" w:eastAsia="Calibri" w:hAnsi="Calibri" w:cs="Calibri"/>
          <w:sz w:val="22"/>
          <w:szCs w:val="22"/>
        </w:rPr>
        <w:t>standards, interpretations and guidance</w:t>
      </w:r>
      <w:r w:rsidR="008246A3">
        <w:rPr>
          <w:rFonts w:ascii="Calibri" w:eastAsia="Calibri" w:hAnsi="Calibri" w:cs="Calibri"/>
          <w:sz w:val="22"/>
          <w:szCs w:val="22"/>
        </w:rPr>
        <w:t>.</w:t>
      </w:r>
    </w:p>
    <w:p w14:paraId="2B06650C" w14:textId="77777777" w:rsidR="00AA62B5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Development and maintenance of strong networks and relationships.  Ability to provide appropriate technical and practical input to board deliberations and commit adequate time to board meetings and advisory group meetings.</w:t>
      </w:r>
    </w:p>
    <w:p w14:paraId="2FCC0AF7" w14:textId="4522129A" w:rsidR="0032597A" w:rsidRDefault="00AA62B5" w:rsidP="00AA62B5">
      <w:pPr>
        <w:pStyle w:val="BulletA"/>
        <w:numPr>
          <w:ilvl w:val="0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 xml:space="preserve">Relevant knowledge and experience that </w:t>
      </w:r>
      <w:bookmarkStart w:id="0" w:name="_Hlk521683997"/>
      <w:r w:rsidR="0032597A">
        <w:rPr>
          <w:rFonts w:ascii="Calibri" w:eastAsia="Calibri" w:hAnsi="Calibri" w:cs="Calibri"/>
          <w:sz w:val="22"/>
          <w:szCs w:val="22"/>
        </w:rPr>
        <w:t xml:space="preserve">satisfies the FRC </w:t>
      </w:r>
      <w:r w:rsidR="008246A3">
        <w:rPr>
          <w:rFonts w:ascii="Calibri" w:eastAsia="Calibri" w:hAnsi="Calibri" w:cs="Calibri"/>
          <w:sz w:val="22"/>
          <w:szCs w:val="22"/>
        </w:rPr>
        <w:t xml:space="preserve">in terms of </w:t>
      </w:r>
      <w:r w:rsidR="0032597A">
        <w:rPr>
          <w:rFonts w:ascii="Calibri" w:eastAsia="Calibri" w:hAnsi="Calibri" w:cs="Calibri"/>
          <w:sz w:val="22"/>
          <w:szCs w:val="22"/>
        </w:rPr>
        <w:t>desired skills and expertise in:</w:t>
      </w:r>
      <w:bookmarkEnd w:id="0"/>
    </w:p>
    <w:p w14:paraId="1B758282" w14:textId="0109B6B1" w:rsidR="00F44EF9" w:rsidRDefault="0032597A" w:rsidP="0073616B">
      <w:pPr>
        <w:pStyle w:val="BulletA"/>
        <w:numPr>
          <w:ilvl w:val="1"/>
          <w:numId w:val="2"/>
        </w:numPr>
        <w:spacing w:after="240"/>
        <w:rPr>
          <w:rFonts w:ascii="Calibri" w:eastAsia="Calibri" w:hAnsi="Calibri" w:cs="Calibri"/>
          <w:sz w:val="22"/>
          <w:szCs w:val="22"/>
        </w:rPr>
      </w:pPr>
      <w:r w:rsidRPr="00F44EF9">
        <w:rPr>
          <w:rFonts w:ascii="Calibri" w:eastAsia="Calibri" w:hAnsi="Calibri" w:cs="Calibri"/>
          <w:sz w:val="22"/>
          <w:szCs w:val="22"/>
        </w:rPr>
        <w:t>external reporting (remuneration, management commentary, service performance reporting), valuation of non-financial assets, use of data/digital information, artificial intelligence, or strategic, political or legal skills likely to be relevant for emerging issues; and/o</w:t>
      </w:r>
      <w:r w:rsidR="00F44EF9" w:rsidRPr="00F44EF9">
        <w:rPr>
          <w:rFonts w:ascii="Calibri" w:eastAsia="Calibri" w:hAnsi="Calibri" w:cs="Calibri"/>
          <w:sz w:val="22"/>
          <w:szCs w:val="22"/>
        </w:rPr>
        <w:t>r</w:t>
      </w:r>
      <w:r w:rsidR="00AA62B5" w:rsidRPr="00F44EF9">
        <w:rPr>
          <w:rFonts w:ascii="Calibri" w:eastAsia="Calibri" w:hAnsi="Calibri" w:cs="Calibri"/>
          <w:sz w:val="22"/>
          <w:szCs w:val="22"/>
        </w:rPr>
        <w:t xml:space="preserve"> </w:t>
      </w:r>
    </w:p>
    <w:p w14:paraId="2F5F4571" w14:textId="1615BF8F" w:rsidR="00AA62B5" w:rsidRDefault="0032597A" w:rsidP="00F44EF9">
      <w:pPr>
        <w:pStyle w:val="BulletA"/>
        <w:numPr>
          <w:ilvl w:val="0"/>
          <w:numId w:val="3"/>
        </w:numPr>
        <w:spacing w:after="240"/>
        <w:rPr>
          <w:rFonts w:ascii="Calibri" w:eastAsia="Calibri" w:hAnsi="Calibri" w:cs="Calibri"/>
          <w:sz w:val="22"/>
          <w:szCs w:val="22"/>
        </w:rPr>
      </w:pPr>
      <w:r w:rsidRPr="00F44EF9">
        <w:rPr>
          <w:rFonts w:ascii="Calibri" w:eastAsia="Calibri" w:hAnsi="Calibri" w:cs="Calibri"/>
          <w:sz w:val="22"/>
          <w:szCs w:val="22"/>
        </w:rPr>
        <w:t xml:space="preserve">a director in a large </w:t>
      </w:r>
      <w:r w:rsidR="00E573A5">
        <w:rPr>
          <w:rFonts w:ascii="Calibri" w:eastAsia="Calibri" w:hAnsi="Calibri" w:cs="Calibri"/>
          <w:sz w:val="22"/>
          <w:szCs w:val="22"/>
        </w:rPr>
        <w:t xml:space="preserve">or mid size </w:t>
      </w:r>
      <w:r w:rsidRPr="00F44EF9">
        <w:rPr>
          <w:rFonts w:ascii="Calibri" w:eastAsia="Calibri" w:hAnsi="Calibri" w:cs="Calibri"/>
          <w:sz w:val="22"/>
          <w:szCs w:val="22"/>
        </w:rPr>
        <w:t>corporate</w:t>
      </w:r>
      <w:r w:rsidR="00E573A5">
        <w:rPr>
          <w:rFonts w:ascii="Calibri" w:eastAsia="Calibri" w:hAnsi="Calibri" w:cs="Calibri"/>
          <w:sz w:val="22"/>
          <w:szCs w:val="22"/>
        </w:rPr>
        <w:t>, public sector entity, charity or other not-for-profit entity</w:t>
      </w:r>
    </w:p>
    <w:p w14:paraId="661F9A6C" w14:textId="7DFDCFC1" w:rsidR="00E573A5" w:rsidRDefault="00E573A5" w:rsidP="00F44EF9">
      <w:pPr>
        <w:pStyle w:val="BulletA"/>
        <w:numPr>
          <w:ilvl w:val="0"/>
          <w:numId w:val="3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user of external reporting for corporates, public sector, charity or other not-for-profit entity</w:t>
      </w:r>
    </w:p>
    <w:p w14:paraId="0D1818E0" w14:textId="14F4C4B4" w:rsidR="00E573A5" w:rsidRPr="00F44EF9" w:rsidRDefault="00E573A5" w:rsidP="00F44EF9">
      <w:pPr>
        <w:pStyle w:val="BulletA"/>
        <w:numPr>
          <w:ilvl w:val="0"/>
          <w:numId w:val="3"/>
        </w:numPr>
        <w:spacing w:after="240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regulator of corporate, charity, or other not-for-profit entity</w:t>
      </w:r>
    </w:p>
    <w:p w14:paraId="74F7CFD9" w14:textId="77777777" w:rsidR="00AA62B5" w:rsidRDefault="00AA62B5">
      <w:pPr>
        <w:pStyle w:val="Body"/>
        <w:spacing w:after="160"/>
        <w:jc w:val="center"/>
        <w:rPr>
          <w:rFonts w:ascii="Calibri" w:eastAsia="Calibri" w:hAnsi="Calibri" w:cs="Calibri"/>
          <w:b/>
          <w:bCs/>
          <w:lang w:val="fr-FR"/>
        </w:rPr>
      </w:pPr>
    </w:p>
    <w:p w14:paraId="61EDA2D4" w14:textId="77777777" w:rsidR="00AA62B5" w:rsidRDefault="00AA62B5">
      <w:pPr>
        <w:pStyle w:val="Body"/>
        <w:spacing w:after="160"/>
        <w:jc w:val="center"/>
        <w:rPr>
          <w:rFonts w:ascii="Calibri" w:eastAsia="Calibri" w:hAnsi="Calibri" w:cs="Calibri"/>
          <w:b/>
          <w:bCs/>
          <w:lang w:val="fr-FR"/>
        </w:rPr>
      </w:pPr>
    </w:p>
    <w:p w14:paraId="0EBEF27B" w14:textId="6E778BDF" w:rsidR="003D1EE7" w:rsidRPr="00D861A3" w:rsidRDefault="003D1EE7" w:rsidP="00D861A3">
      <w:pPr>
        <w:rPr>
          <w:rFonts w:ascii="Calibri" w:eastAsia="Calibri" w:hAnsi="Calibri" w:cs="Calibri"/>
          <w:color w:val="000000"/>
          <w:sz w:val="22"/>
          <w:szCs w:val="22"/>
          <w:u w:color="000000"/>
          <w:lang w:eastAsia="en-AU"/>
        </w:rPr>
      </w:pPr>
      <w:bookmarkStart w:id="1" w:name="_GoBack"/>
      <w:bookmarkEnd w:id="1"/>
    </w:p>
    <w:sectPr w:rsidR="003D1EE7" w:rsidRPr="00D861A3">
      <w:pgSz w:w="11900" w:h="16840"/>
      <w:pgMar w:top="993" w:right="1440" w:bottom="851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F1F20C" w14:textId="77777777" w:rsidR="006D6C93" w:rsidRDefault="006D6C93">
      <w:r>
        <w:separator/>
      </w:r>
    </w:p>
  </w:endnote>
  <w:endnote w:type="continuationSeparator" w:id="0">
    <w:p w14:paraId="7F941931" w14:textId="77777777" w:rsidR="006D6C93" w:rsidRDefault="006D6C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74610F" w14:textId="77777777" w:rsidR="006D6C93" w:rsidRDefault="006D6C93">
      <w:r>
        <w:separator/>
      </w:r>
    </w:p>
  </w:footnote>
  <w:footnote w:type="continuationSeparator" w:id="0">
    <w:p w14:paraId="143C551D" w14:textId="77777777" w:rsidR="006D6C93" w:rsidRDefault="006D6C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1F2A7A"/>
    <w:multiLevelType w:val="hybridMultilevel"/>
    <w:tmpl w:val="6BD08D56"/>
    <w:styleLink w:val="ImportedStyle1"/>
    <w:lvl w:ilvl="0" w:tplc="8248698C">
      <w:start w:val="1"/>
      <w:numFmt w:val="bullet"/>
      <w:lvlText w:val="•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9C4DF46">
      <w:start w:val="1"/>
      <w:numFmt w:val="bullet"/>
      <w:lvlText w:val="–"/>
      <w:lvlJc w:val="left"/>
      <w:pPr>
        <w:ind w:left="1134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3ACA146">
      <w:start w:val="1"/>
      <w:numFmt w:val="bullet"/>
      <w:lvlText w:val=":"/>
      <w:lvlJc w:val="left"/>
      <w:pPr>
        <w:ind w:left="1701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89785B8C">
      <w:start w:val="1"/>
      <w:numFmt w:val="bullet"/>
      <w:lvlText w:val=":"/>
      <w:lvlJc w:val="left"/>
      <w:pPr>
        <w:ind w:left="2268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9EF6E132">
      <w:start w:val="1"/>
      <w:numFmt w:val="bullet"/>
      <w:lvlText w:val=":"/>
      <w:lvlJc w:val="left"/>
      <w:pPr>
        <w:ind w:left="2835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E846669C">
      <w:start w:val="1"/>
      <w:numFmt w:val="bullet"/>
      <w:lvlText w:val=":"/>
      <w:lvlJc w:val="left"/>
      <w:pPr>
        <w:ind w:left="3402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0420C09E">
      <w:start w:val="1"/>
      <w:numFmt w:val="bullet"/>
      <w:lvlText w:val=":"/>
      <w:lvlJc w:val="left"/>
      <w:pPr>
        <w:ind w:left="3969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227C4AC0">
      <w:start w:val="1"/>
      <w:numFmt w:val="bullet"/>
      <w:lvlText w:val=":"/>
      <w:lvlJc w:val="left"/>
      <w:pPr>
        <w:ind w:left="4536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199CD632">
      <w:start w:val="1"/>
      <w:numFmt w:val="bullet"/>
      <w:lvlText w:val=":"/>
      <w:lvlJc w:val="left"/>
      <w:pPr>
        <w:ind w:left="5103" w:hanging="567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6DC3D3A"/>
    <w:multiLevelType w:val="hybridMultilevel"/>
    <w:tmpl w:val="6BD08D56"/>
    <w:numStyleLink w:val="ImportedStyle1"/>
  </w:abstractNum>
  <w:abstractNum w:abstractNumId="2" w15:restartNumberingAfterBreak="0">
    <w:nsid w:val="25393F96"/>
    <w:multiLevelType w:val="hybridMultilevel"/>
    <w:tmpl w:val="8042F566"/>
    <w:lvl w:ilvl="0" w:tplc="0C09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2214" w:hanging="360"/>
      </w:pPr>
    </w:lvl>
    <w:lvl w:ilvl="2" w:tplc="0C09001B" w:tentative="1">
      <w:start w:val="1"/>
      <w:numFmt w:val="lowerRoman"/>
      <w:lvlText w:val="%3."/>
      <w:lvlJc w:val="right"/>
      <w:pPr>
        <w:ind w:left="2934" w:hanging="180"/>
      </w:pPr>
    </w:lvl>
    <w:lvl w:ilvl="3" w:tplc="0C09000F" w:tentative="1">
      <w:start w:val="1"/>
      <w:numFmt w:val="decimal"/>
      <w:lvlText w:val="%4."/>
      <w:lvlJc w:val="left"/>
      <w:pPr>
        <w:ind w:left="3654" w:hanging="360"/>
      </w:pPr>
    </w:lvl>
    <w:lvl w:ilvl="4" w:tplc="0C090019" w:tentative="1">
      <w:start w:val="1"/>
      <w:numFmt w:val="lowerLetter"/>
      <w:lvlText w:val="%5."/>
      <w:lvlJc w:val="left"/>
      <w:pPr>
        <w:ind w:left="4374" w:hanging="360"/>
      </w:pPr>
    </w:lvl>
    <w:lvl w:ilvl="5" w:tplc="0C09001B" w:tentative="1">
      <w:start w:val="1"/>
      <w:numFmt w:val="lowerRoman"/>
      <w:lvlText w:val="%6."/>
      <w:lvlJc w:val="right"/>
      <w:pPr>
        <w:ind w:left="5094" w:hanging="180"/>
      </w:pPr>
    </w:lvl>
    <w:lvl w:ilvl="6" w:tplc="0C09000F" w:tentative="1">
      <w:start w:val="1"/>
      <w:numFmt w:val="decimal"/>
      <w:lvlText w:val="%7."/>
      <w:lvlJc w:val="left"/>
      <w:pPr>
        <w:ind w:left="5814" w:hanging="360"/>
      </w:pPr>
    </w:lvl>
    <w:lvl w:ilvl="7" w:tplc="0C090019" w:tentative="1">
      <w:start w:val="1"/>
      <w:numFmt w:val="lowerLetter"/>
      <w:lvlText w:val="%8."/>
      <w:lvlJc w:val="left"/>
      <w:pPr>
        <w:ind w:left="6534" w:hanging="360"/>
      </w:pPr>
    </w:lvl>
    <w:lvl w:ilvl="8" w:tplc="0C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EE7"/>
    <w:rsid w:val="000431DA"/>
    <w:rsid w:val="00045C81"/>
    <w:rsid w:val="000E0371"/>
    <w:rsid w:val="001252D5"/>
    <w:rsid w:val="0013138D"/>
    <w:rsid w:val="00137E3D"/>
    <w:rsid w:val="0016115F"/>
    <w:rsid w:val="002615D8"/>
    <w:rsid w:val="002A7FC0"/>
    <w:rsid w:val="0032278F"/>
    <w:rsid w:val="0032597A"/>
    <w:rsid w:val="00363861"/>
    <w:rsid w:val="003D1EE7"/>
    <w:rsid w:val="003E14CA"/>
    <w:rsid w:val="003F1390"/>
    <w:rsid w:val="0048293B"/>
    <w:rsid w:val="004C5A61"/>
    <w:rsid w:val="00532A55"/>
    <w:rsid w:val="005F29DC"/>
    <w:rsid w:val="00681C45"/>
    <w:rsid w:val="006D6C93"/>
    <w:rsid w:val="007964E4"/>
    <w:rsid w:val="007F59C9"/>
    <w:rsid w:val="00801C24"/>
    <w:rsid w:val="008170D1"/>
    <w:rsid w:val="008246A3"/>
    <w:rsid w:val="009A614E"/>
    <w:rsid w:val="009F2B8D"/>
    <w:rsid w:val="00AA62B5"/>
    <w:rsid w:val="00AB5093"/>
    <w:rsid w:val="00B4182E"/>
    <w:rsid w:val="00BB42AD"/>
    <w:rsid w:val="00CC610F"/>
    <w:rsid w:val="00D74690"/>
    <w:rsid w:val="00D77155"/>
    <w:rsid w:val="00D81EDD"/>
    <w:rsid w:val="00D861A3"/>
    <w:rsid w:val="00E24258"/>
    <w:rsid w:val="00E573A5"/>
    <w:rsid w:val="00F44EF9"/>
    <w:rsid w:val="00FE1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039A1"/>
  <w15:docId w15:val="{2F0A9D73-2E5E-48A3-8506-8DF762D3B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en-AU" w:eastAsia="en-A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Body">
    <w:name w:val="Body"/>
    <w:pPr>
      <w:spacing w:after="240"/>
    </w:pPr>
    <w:rPr>
      <w:rFonts w:cs="Arial Unicode MS"/>
      <w:color w:val="000000"/>
      <w:sz w:val="24"/>
      <w:szCs w:val="24"/>
      <w:u w:color="000000"/>
    </w:rPr>
  </w:style>
  <w:style w:type="paragraph" w:customStyle="1" w:styleId="BulletA">
    <w:name w:val="Bullet A"/>
    <w:pPr>
      <w:tabs>
        <w:tab w:val="left" w:pos="567"/>
      </w:tabs>
      <w:spacing w:before="100" w:after="10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character" w:customStyle="1" w:styleId="Link">
    <w:name w:val="Link"/>
    <w:rPr>
      <w:color w:val="0000FF"/>
      <w:u w:val="single" w:color="0000F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F29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29DC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33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/>
    <Synchronization>Asynchronous</Synchronization>
    <Type>10003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3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10009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9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Asynchronous</Synchronization>
    <Type>10103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102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Synchronous</Synchronization>
    <Type>105</Type>
    <SequenceNumber>10000</SequenceNumber>
    <Url/>
    <Assembly>RecordPoint.Active.UI, Version=1.0.0.0, Culture=neutral, PublicKeyToken=d49476ae5b650bf3</Assembly>
    <Class>RecordPoint.Active.UI.Events.WorkflowListEventReceiver</Class>
    <Data/>
    <Filter/>
  </Receiver>
  <Receiver>
    <Name/>
    <Synchronization>Asynchronous</Synchronization>
    <Type>10002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/>
    <Synchronization>Synchronous</Synchronization>
    <Type>2</Type>
    <SequenceNumber>10000</SequenceNumber>
    <Url/>
    <Assembly>RecordPoint.Active.UI, Version=1.0.0.0, Culture=neutral, PublicKeyToken=d49476ae5b650bf3</Assembly>
    <Class>RecordPoint.Active.UI.Events.WorkflowItemEventReceiver</Class>
    <Data/>
    <Filter/>
  </Receiver>
  <Receiver>
    <Name>Policy Auditing</Name>
    <Synchronization>Synchronous</Synchronization>
    <Type>10001</Type>
    <SequenceNumber>1100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10002</Type>
    <SequenceNumber>1101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10004</Type>
    <SequenceNumber>1102</SequenceNumber>
    <Url/>
    <Assembly>Microsoft.Office.Policy, Version=15.0.0.0, Culture=neutral, PublicKeyToken=71e9bce111e9429c</Assembly>
    <Class>Microsoft.Office.RecordsManagement.Internal.AuditHandler</Class>
    <Data/>
    <Filter/>
  </Receiver>
  <Receiver>
    <Name>Policy Auditing</Name>
    <Synchronization>Synchronous</Synchronization>
    <Type>10006</Type>
    <SequenceNumber>1103</SequenceNumber>
    <Url/>
    <Assembly>Microsoft.Office.Policy, Version=15.0.0.0, Culture=neutral, PublicKeyToken=71e9bce111e9429c</Assembly>
    <Class>Microsoft.Office.RecordsManagement.Internal.AuditHandler</Class>
    <Data/>
    <Filter/>
  </Receiver>
</spe:Receivers>
</file>

<file path=customXml/item2.xml><?xml version="1.0" encoding="utf-8"?>
<?mso-contentType ?>
<p:Policy xmlns:p="office.server.policy" id="" local="true">
  <p:Name>Treasury Document</p:Name>
  <p:Description/>
  <p:Statement/>
  <p:PolicyItems>
    <p:PolicyItem featureId="Microsoft.Office.RecordsManagement.PolicyFeatures.PolicyAudit" staticId="0x010100E95D40E5DFEA714B90E88DB5CE07A6B5|-421390505" UniqueId="72a3b914-5376-4e08-a93a-e02e58e6045f">
      <p:Name>Auditing</p:Name>
      <p:Description>Audits user actions on documents and list items to the Audit Log.</p:Description>
      <p:CustomData>
        <Audit>
          <Update/>
          <DeleteRestore/>
        </Audit>
      </p:CustomData>
    </p:PolicyItem>
  </p:PolicyItems>
</p:Policy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reasury Document" ma:contentTypeID="0x010100E95D40E5DFEA714B90E88DB5CE07A6B500533D754FF9F7A2479F33C5EB42FBC9BF" ma:contentTypeVersion="26305" ma:contentTypeDescription="" ma:contentTypeScope="" ma:versionID="cedb0c7848c5c8dda9ad17c83bf3508f">
  <xsd:schema xmlns:xsd="http://www.w3.org/2001/XMLSchema" xmlns:xs="http://www.w3.org/2001/XMLSchema" xmlns:p="http://schemas.microsoft.com/office/2006/metadata/properties" xmlns:ns1="http://schemas.microsoft.com/sharepoint/v3" xmlns:ns2="0f563589-9cf9-4143-b1eb-fb0534803d38" xmlns:ns3="d4dd4adf-ddb3-46a3-8d7c-fab3fb2a6bc7" xmlns:ns4="0bd5fa62-0216-473b-95e3-36c231a88a21" targetNamespace="http://schemas.microsoft.com/office/2006/metadata/properties" ma:root="true" ma:fieldsID="42018a8f1cc62531a5686d0800b0cd82" ns1:_="" ns2:_="" ns3:_="" ns4:_="">
    <xsd:import namespace="http://schemas.microsoft.com/sharepoint/v3"/>
    <xsd:import namespace="0f563589-9cf9-4143-b1eb-fb0534803d38"/>
    <xsd:import namespace="d4dd4adf-ddb3-46a3-8d7c-fab3fb2a6bc7"/>
    <xsd:import namespace="0bd5fa62-0216-473b-95e3-36c231a88a2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lb508a4dc5e84436a0fe496b536466aa" minOccurs="0"/>
                <xsd:element ref="ns2:TaxCatchAll" minOccurs="0"/>
                <xsd:element ref="ns2:TaxCatchAllLabel" minOccurs="0"/>
                <xsd:element ref="ns1:_dlc_Exempt" minOccurs="0"/>
                <xsd:element ref="ns4:Process" minOccurs="0"/>
                <xsd:element ref="ns4:Document_x0020_Type" minOccurs="0"/>
                <xsd:element ref="ns4:Day" minOccurs="0"/>
                <xsd:element ref="ns4:Month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dlc_Exempt" ma:index="15" nillable="true" ma:displayName="Exempt from Policy" ma:hidden="true" ma:internalName="_dlc_Exempt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563589-9cf9-4143-b1eb-fb0534803d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2" nillable="true" ma:displayName="Taxonomy Catch All Column" ma:hidden="true" ma:list="{ab865bba-d958-40fe-b21d-a68aa7a39431}" ma:internalName="TaxCatchAll" ma:showField="CatchAllData" ma:web="d4dd4adf-ddb3-46a3-8d7c-fab3fb2a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3" nillable="true" ma:displayName="Taxonomy Catch All Column1" ma:hidden="true" ma:list="{ab865bba-d958-40fe-b21d-a68aa7a39431}" ma:internalName="TaxCatchAllLabel" ma:readOnly="true" ma:showField="CatchAllDataLabel" ma:web="d4dd4adf-ddb3-46a3-8d7c-fab3fb2a6b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d4adf-ddb3-46a3-8d7c-fab3fb2a6bc7" elementFormDefault="qualified">
    <xsd:import namespace="http://schemas.microsoft.com/office/2006/documentManagement/types"/>
    <xsd:import namespace="http://schemas.microsoft.com/office/infopath/2007/PartnerControls"/>
    <xsd:element name="lb508a4dc5e84436a0fe496b536466aa" ma:index="11" nillable="true" ma:taxonomy="true" ma:internalName="lb508a4dc5e84436a0fe496b536466aa" ma:taxonomyFieldName="TSYRecordClass" ma:displayName="Record Class" ma:readOnly="false" ma:default="2;#TSY RA-9081 - Retain as national archives|bbf0bcde-1687-4ff2-bc57-f31b5d545d4b" ma:fieldId="{5b508a4d-c5e8-4436-a0fe-496b536466aa}" ma:sspId="77b7a547-5880-464f-83f8-cefe583c3af4" ma:termSetId="8c8a1de6-dea5-4e66-bd5a-b7b3daae0f3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d5fa62-0216-473b-95e3-36c231a88a21" elementFormDefault="qualified">
    <xsd:import namespace="http://schemas.microsoft.com/office/2006/documentManagement/types"/>
    <xsd:import namespace="http://schemas.microsoft.com/office/infopath/2007/PartnerControls"/>
    <xsd:element name="Process" ma:index="16" nillable="true" ma:displayName="Process" ma:default="Appointment" ma:format="Dropdown" ma:internalName="Process">
      <xsd:simpleType>
        <xsd:restriction base="dms:Choice">
          <xsd:enumeration value="Appointment"/>
          <xsd:enumeration value="Governance"/>
          <xsd:enumeration value="Meeting Paper"/>
          <xsd:enumeration value="Peer Review"/>
          <xsd:enumeration value="Recruitment"/>
        </xsd:restriction>
      </xsd:simpleType>
    </xsd:element>
    <xsd:element name="Document_x0020_Type" ma:index="17" nillable="true" ma:displayName="Document Type" ma:format="Dropdown" ma:internalName="Document_x0020_Type">
      <xsd:simpleType>
        <xsd:restriction base="dms:Choice">
          <xsd:enumeration value="Agenda"/>
          <xsd:enumeration value="Meeting Paper"/>
          <xsd:enumeration value="Minutes"/>
          <xsd:enumeration value="Report"/>
          <xsd:enumeration value="Skills Matrix"/>
        </xsd:restriction>
      </xsd:simpleType>
    </xsd:element>
    <xsd:element name="Day" ma:index="19" nillable="true" ma:displayName="Day" ma:format="RadioButtons" ma:internalName="Day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</xsd:restriction>
      </xsd:simpleType>
    </xsd:element>
    <xsd:element name="Month" ma:index="20" ma:displayName="Month" ma:format="RadioButtons" ma:internalName="Month">
      <xsd:simpleType>
        <xsd:restriction base="dms:Choice">
          <xsd:enumeration value="January"/>
          <xsd:enumeration value="February"/>
          <xsd:enumeration value="March"/>
          <xsd:enumeration value="April"/>
          <xsd:enumeration value="May"/>
          <xsd:enumeration value="June"/>
          <xsd:enumeration value="July"/>
          <xsd:enumeration value="August"/>
          <xsd:enumeration value="September"/>
          <xsd:enumeration value="October"/>
          <xsd:enumeration value="November"/>
          <xsd:enumeration value="Decemb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563589-9cf9-4143-b1eb-fb0534803d38">
      <Value>2</Value>
    </TaxCatchAll>
    <_dlc_DocId xmlns="0f563589-9cf9-4143-b1eb-fb0534803d38">2020MG-313419051-2667</_dlc_DocId>
    <_dlc_DocIdUrl xmlns="0f563589-9cf9-4143-b1eb-fb0534803d38">
      <Url>http://tweb/sites/mg/sect/finrc/_layouts/15/DocIdRedir.aspx?ID=2020MG-313419051-2667</Url>
      <Description>2020MG-313419051-2667</Description>
    </_dlc_DocIdUrl>
    <lb508a4dc5e84436a0fe496b536466aa xmlns="d4dd4adf-ddb3-46a3-8d7c-fab3fb2a6bc7">
      <Terms xmlns="http://schemas.microsoft.com/office/infopath/2007/PartnerControls">
        <TermInfo xmlns="http://schemas.microsoft.com/office/infopath/2007/PartnerControls">
          <TermName xmlns="http://schemas.microsoft.com/office/infopath/2007/PartnerControls">TSY RA-9081 - Retain as national archives</TermName>
          <TermId xmlns="http://schemas.microsoft.com/office/infopath/2007/PartnerControls">bbf0bcde-1687-4ff2-bc57-f31b5d545d4b</TermId>
        </TermInfo>
      </Terms>
    </lb508a4dc5e84436a0fe496b536466aa>
    <Document_x0020_Type xmlns="0bd5fa62-0216-473b-95e3-36c231a88a21">Meeting Paper</Document_x0020_Type>
    <Process xmlns="0bd5fa62-0216-473b-95e3-36c231a88a21">Peer Review</Process>
    <Day xmlns="0bd5fa62-0216-473b-95e3-36c231a88a21">9</Day>
    <Month xmlns="0bd5fa62-0216-473b-95e3-36c231a88a21">August</Month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D0AABC-704B-4460-BB6F-F6B467760B0F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52F5687-E385-436D-BAD8-6A5F54A44705}">
  <ds:schemaRefs>
    <ds:schemaRef ds:uri="office.server.policy"/>
  </ds:schemaRefs>
</ds:datastoreItem>
</file>

<file path=customXml/itemProps3.xml><?xml version="1.0" encoding="utf-8"?>
<ds:datastoreItem xmlns:ds="http://schemas.openxmlformats.org/officeDocument/2006/customXml" ds:itemID="{41A0FBD6-857C-4DA9-8D2A-3C9FDD0B68B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1171B98-FB58-4120-A87C-80D016311C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0f563589-9cf9-4143-b1eb-fb0534803d38"/>
    <ds:schemaRef ds:uri="d4dd4adf-ddb3-46a3-8d7c-fab3fb2a6bc7"/>
    <ds:schemaRef ds:uri="0bd5fa62-0216-473b-95e3-36c231a88a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E2E2E0-A0F8-4148-9E8B-D90763CF836E}">
  <ds:schemaRefs>
    <ds:schemaRef ds:uri="http://schemas.microsoft.com/office/2006/documentManagement/types"/>
    <ds:schemaRef ds:uri="http://schemas.microsoft.com/office/infopath/2007/PartnerControls"/>
    <ds:schemaRef ds:uri="0f563589-9cf9-4143-b1eb-fb0534803d38"/>
    <ds:schemaRef ds:uri="http://purl.org/dc/elements/1.1/"/>
    <ds:schemaRef ds:uri="http://schemas.microsoft.com/office/2006/metadata/properties"/>
    <ds:schemaRef ds:uri="http://schemas.microsoft.com/sharepoint/v3"/>
    <ds:schemaRef ds:uri="http://purl.org/dc/terms/"/>
    <ds:schemaRef ds:uri="http://schemas.openxmlformats.org/package/2006/metadata/core-properties"/>
    <ds:schemaRef ds:uri="0bd5fa62-0216-473b-95e3-36c231a88a21"/>
    <ds:schemaRef ds:uri="d4dd4adf-ddb3-46a3-8d7c-fab3fb2a6bc7"/>
    <ds:schemaRef ds:uri="http://www.w3.org/XML/1998/namespace"/>
    <ds:schemaRef ds:uri="http://purl.org/dc/dcmitype/"/>
  </ds:schemaRefs>
</ds:datastoreItem>
</file>

<file path=customXml/itemProps6.xml><?xml version="1.0" encoding="utf-8"?>
<ds:datastoreItem xmlns:ds="http://schemas.openxmlformats.org/officeDocument/2006/customXml" ds:itemID="{0C34F756-F1A2-4037-9314-7DBAA8BCD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253</Words>
  <Characters>1600</Characters>
  <Application>Microsoft Office Word</Application>
  <DocSecurity>0</DocSecurity>
  <Lines>33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2020-21 Selection Criteria</vt:lpstr>
    </vt:vector>
  </TitlesOfParts>
  <Company/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2020-21 Selection Criteria</dc:title>
  <dc:creator>Australian Government</dc:creator>
  <cp:lastModifiedBy>Hill, Christine</cp:lastModifiedBy>
  <cp:revision>3</cp:revision>
  <dcterms:created xsi:type="dcterms:W3CDTF">2020-02-06T02:58:00Z</dcterms:created>
  <dcterms:modified xsi:type="dcterms:W3CDTF">2020-02-06T02:59:00Z</dcterms:modified>
</cp:coreProperties>
</file>